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BFBF" w14:textId="77777777" w:rsidR="001D4F90" w:rsidRDefault="001D4F90" w:rsidP="00357F0C">
      <w:pPr>
        <w:jc w:val="center"/>
        <w:rPr>
          <w:rFonts w:ascii="Calibri Light" w:hAnsi="Calibri Light" w:cstheme="minorHAnsi"/>
          <w:b/>
          <w:color w:val="3399CC"/>
          <w:sz w:val="32"/>
          <w:szCs w:val="32"/>
        </w:rPr>
      </w:pPr>
      <w:bookmarkStart w:id="0" w:name="_GoBack"/>
      <w:bookmarkEnd w:id="0"/>
      <w:r>
        <w:rPr>
          <w:rFonts w:ascii="Calibri Light" w:hAnsi="Calibri Light" w:cstheme="minorHAnsi"/>
          <w:b/>
          <w:color w:val="3399CC"/>
          <w:sz w:val="32"/>
          <w:szCs w:val="32"/>
        </w:rPr>
        <w:t>Ready or Not, It’s Time for Transparency</w:t>
      </w:r>
    </w:p>
    <w:p w14:paraId="31E23017" w14:textId="4387D9FE" w:rsidR="00357F0C" w:rsidRPr="001D4F90" w:rsidRDefault="001D4F90" w:rsidP="00357F0C">
      <w:pPr>
        <w:jc w:val="center"/>
        <w:rPr>
          <w:rFonts w:ascii="Calibri Light" w:hAnsi="Calibri Light" w:cstheme="minorHAnsi"/>
          <w:b/>
          <w:i/>
          <w:iCs/>
          <w:color w:val="3399CC"/>
          <w:sz w:val="28"/>
          <w:szCs w:val="28"/>
        </w:rPr>
      </w:pPr>
      <w:r w:rsidRPr="001D4F90">
        <w:rPr>
          <w:rFonts w:ascii="Calibri Light" w:hAnsi="Calibri Light" w:cstheme="minorHAnsi"/>
          <w:b/>
          <w:i/>
          <w:iCs/>
          <w:color w:val="3399CC"/>
          <w:sz w:val="28"/>
          <w:szCs w:val="28"/>
        </w:rPr>
        <w:t>FinCEN Proposes Rules to Implement Beneficial Ownership Reporting Requirements</w:t>
      </w:r>
    </w:p>
    <w:p w14:paraId="4D5BB227" w14:textId="2CDE4E4A" w:rsidR="00DE509B" w:rsidRDefault="00C920BE" w:rsidP="00DE509B">
      <w:pPr>
        <w:jc w:val="center"/>
        <w:rPr>
          <w:rFonts w:ascii="Calibri Light" w:hAnsi="Calibri Light" w:cstheme="minorHAnsi"/>
          <w:color w:val="3399CC"/>
          <w:sz w:val="22"/>
        </w:rPr>
      </w:pPr>
      <w:r>
        <w:rPr>
          <w:rFonts w:ascii="Calibri Light" w:hAnsi="Calibri Light" w:cstheme="minorHAnsi"/>
          <w:color w:val="3399CC"/>
          <w:sz w:val="22"/>
        </w:rPr>
        <w:t>D</w:t>
      </w:r>
      <w:r w:rsidR="00D14BF6">
        <w:rPr>
          <w:rFonts w:ascii="Calibri Light" w:hAnsi="Calibri Light" w:cstheme="minorHAnsi"/>
          <w:color w:val="3399CC"/>
          <w:sz w:val="22"/>
        </w:rPr>
        <w:t xml:space="preserve">ecember </w:t>
      </w:r>
      <w:r w:rsidR="0058328B">
        <w:rPr>
          <w:rFonts w:ascii="Calibri Light" w:hAnsi="Calibri Light" w:cstheme="minorHAnsi"/>
          <w:color w:val="3399CC"/>
          <w:sz w:val="22"/>
        </w:rPr>
        <w:t>17</w:t>
      </w:r>
      <w:r w:rsidR="00D14BF6">
        <w:rPr>
          <w:rFonts w:ascii="Calibri Light" w:hAnsi="Calibri Light" w:cstheme="minorHAnsi"/>
          <w:color w:val="3399CC"/>
          <w:sz w:val="22"/>
        </w:rPr>
        <w:t>, 2021</w:t>
      </w:r>
    </w:p>
    <w:p w14:paraId="51CE6D2A" w14:textId="77777777" w:rsidR="00336187" w:rsidRPr="00BC5E8F" w:rsidRDefault="00336187" w:rsidP="00DE509B">
      <w:pPr>
        <w:jc w:val="center"/>
        <w:rPr>
          <w:rFonts w:ascii="Calibri Light" w:hAnsi="Calibri Light" w:cstheme="minorHAnsi"/>
          <w:color w:val="3399CC"/>
          <w:sz w:val="22"/>
        </w:rPr>
      </w:pPr>
    </w:p>
    <w:p w14:paraId="2955CADA" w14:textId="1D2191A9" w:rsidR="000B575A" w:rsidRPr="008C62AD" w:rsidRDefault="00587B97" w:rsidP="008C62AD">
      <w:pPr>
        <w:pStyle w:val="ALERTPARAGRAPH"/>
      </w:pPr>
      <w:r w:rsidRPr="008C62AD">
        <w:t xml:space="preserve">Proposed regulations promulgated </w:t>
      </w:r>
      <w:r w:rsidR="0083746C" w:rsidRPr="008C62AD">
        <w:t>on December 8, 2021</w:t>
      </w:r>
      <w:r w:rsidR="00217BFC" w:rsidRPr="008C62AD">
        <w:t xml:space="preserve"> </w:t>
      </w:r>
      <w:r w:rsidRPr="008C62AD">
        <w:t>by the Financial Crimes Enforcement Network</w:t>
      </w:r>
      <w:r w:rsidR="0083746C" w:rsidRPr="008C62AD">
        <w:t xml:space="preserve"> (“FinCEN”)</w:t>
      </w:r>
      <w:r w:rsidRPr="008C62AD">
        <w:t xml:space="preserve">, a bureau of </w:t>
      </w:r>
      <w:r w:rsidR="00217BFC" w:rsidRPr="008C62AD">
        <w:t xml:space="preserve">the Department </w:t>
      </w:r>
      <w:r w:rsidR="00D81CD6" w:rsidRPr="008C62AD">
        <w:t xml:space="preserve">of the </w:t>
      </w:r>
      <w:r w:rsidRPr="008C62AD">
        <w:t xml:space="preserve">Treasury, bring the </w:t>
      </w:r>
      <w:r w:rsidR="003B0C96" w:rsidRPr="008C62AD">
        <w:t>beneficial ownership reporting rules of the Corporate Transparency Act</w:t>
      </w:r>
      <w:r w:rsidRPr="001E6D02">
        <w:rPr>
          <w:rStyle w:val="FootnoteReference"/>
        </w:rPr>
        <w:footnoteReference w:id="1"/>
      </w:r>
      <w:r w:rsidR="003B0C96" w:rsidRPr="008C62AD">
        <w:t xml:space="preserve"> </w:t>
      </w:r>
      <w:r w:rsidR="006F3F0F" w:rsidRPr="008C62AD">
        <w:t xml:space="preserve">(the “CTA”) </w:t>
      </w:r>
      <w:r w:rsidRPr="008C62AD">
        <w:t xml:space="preserve">one step closer to life.  </w:t>
      </w:r>
      <w:r w:rsidR="00D93D9D" w:rsidRPr="008C62AD">
        <w:t xml:space="preserve">Though only proposed and not effective until a date to be specified in the final regulations, these rules represent a meaningful step </w:t>
      </w:r>
      <w:r w:rsidR="0058328B" w:rsidRPr="008C62AD">
        <w:t>in the fight against money laundering, tax fraud, terrorism</w:t>
      </w:r>
      <w:r w:rsidR="001E6D02">
        <w:t>,</w:t>
      </w:r>
      <w:r w:rsidR="0058328B" w:rsidRPr="008C62AD">
        <w:t xml:space="preserve"> and other national security risks.  FinCEN’s action also responds to </w:t>
      </w:r>
      <w:r w:rsidR="00D93D9D" w:rsidRPr="008C62AD">
        <w:t>decades-long criticism</w:t>
      </w:r>
      <w:r w:rsidR="0058328B" w:rsidRPr="008C62AD">
        <w:t xml:space="preserve"> from</w:t>
      </w:r>
      <w:r w:rsidR="00D93D9D" w:rsidRPr="008C62AD">
        <w:t xml:space="preserve"> the Financial Action Task Force</w:t>
      </w:r>
      <w:r w:rsidR="006F3F0F" w:rsidRPr="008C62AD">
        <w:t xml:space="preserve"> (</w:t>
      </w:r>
      <w:r w:rsidR="00D93D9D" w:rsidRPr="008C62AD">
        <w:t>an intergovernmental body comprised of 37 members</w:t>
      </w:r>
      <w:r w:rsidR="00C97193" w:rsidRPr="008C62AD">
        <w:t>,</w:t>
      </w:r>
      <w:r w:rsidR="00D93D9D" w:rsidRPr="008C62AD">
        <w:t xml:space="preserve"> </w:t>
      </w:r>
      <w:r w:rsidR="00217BFC" w:rsidRPr="008C62AD">
        <w:t>including the United States</w:t>
      </w:r>
      <w:r w:rsidR="006F3F0F" w:rsidRPr="008C62AD">
        <w:t xml:space="preserve">) </w:t>
      </w:r>
      <w:r w:rsidR="00217BFC" w:rsidRPr="008C62AD">
        <w:t xml:space="preserve">that the United States has </w:t>
      </w:r>
      <w:r w:rsidR="000011D8" w:rsidRPr="008C62AD">
        <w:t xml:space="preserve">been </w:t>
      </w:r>
      <w:r w:rsidR="00D81CD6" w:rsidRPr="008C62AD">
        <w:t>dilatory and deficient</w:t>
      </w:r>
      <w:r w:rsidR="000011D8" w:rsidRPr="008C62AD">
        <w:t xml:space="preserve"> in its duty to promote </w:t>
      </w:r>
      <w:r w:rsidR="00D81CD6" w:rsidRPr="008C62AD">
        <w:t xml:space="preserve">the </w:t>
      </w:r>
      <w:r w:rsidR="000011D8" w:rsidRPr="008C62AD">
        <w:t xml:space="preserve">transparency in legal entity ownership believed to be necessary to </w:t>
      </w:r>
      <w:r w:rsidR="0058328B" w:rsidRPr="008C62AD">
        <w:t>counter such unlawful conduct</w:t>
      </w:r>
      <w:r w:rsidR="000011D8" w:rsidRPr="008C62AD">
        <w:t xml:space="preserve">.  </w:t>
      </w:r>
    </w:p>
    <w:p w14:paraId="588EBF28" w14:textId="1FF312DA" w:rsidR="00244834" w:rsidRDefault="000955D2" w:rsidP="008C62AD">
      <w:pPr>
        <w:pStyle w:val="ALERTPARAGRAPH"/>
      </w:pPr>
      <w:r>
        <w:t xml:space="preserve">Upon finalization and </w:t>
      </w:r>
      <w:r w:rsidR="00C97193">
        <w:t>entry into effect of these regulations</w:t>
      </w:r>
      <w:r>
        <w:t>, countless corporation</w:t>
      </w:r>
      <w:r w:rsidR="008F4CBD">
        <w:t>s</w:t>
      </w:r>
      <w:r>
        <w:t xml:space="preserve">, limited liability companies, and certain other entities will have to report detailed information regarding their beneficial owners and incorporation agents to FinCEN and will have an ongoing obligation </w:t>
      </w:r>
      <w:r w:rsidR="00895013">
        <w:t>to keep the agency abreast of changes.</w:t>
      </w:r>
      <w:r w:rsidR="000B575A">
        <w:t xml:space="preserve"> </w:t>
      </w:r>
    </w:p>
    <w:p w14:paraId="22E62F1A" w14:textId="597B055C" w:rsidR="00217BFC" w:rsidRDefault="00217BFC" w:rsidP="00F823B9">
      <w:pPr>
        <w:pStyle w:val="paragraph"/>
        <w:rPr>
          <w:b/>
          <w:bCs/>
        </w:rPr>
      </w:pPr>
      <w:r>
        <w:rPr>
          <w:b/>
          <w:bCs/>
        </w:rPr>
        <w:t>The</w:t>
      </w:r>
      <w:r w:rsidR="00895013">
        <w:rPr>
          <w:b/>
          <w:bCs/>
        </w:rPr>
        <w:t xml:space="preserve"> Broad and Sweeping </w:t>
      </w:r>
      <w:r>
        <w:rPr>
          <w:b/>
          <w:bCs/>
        </w:rPr>
        <w:t>R</w:t>
      </w:r>
      <w:r w:rsidR="00895013">
        <w:rPr>
          <w:b/>
          <w:bCs/>
        </w:rPr>
        <w:t>u</w:t>
      </w:r>
      <w:r>
        <w:rPr>
          <w:b/>
          <w:bCs/>
        </w:rPr>
        <w:t>les</w:t>
      </w:r>
    </w:p>
    <w:p w14:paraId="5F8978FB" w14:textId="41FE739D" w:rsidR="00734621" w:rsidRDefault="00734621" w:rsidP="008C62AD">
      <w:pPr>
        <w:pStyle w:val="ALERTPARAGRAPH"/>
      </w:pPr>
      <w:r>
        <w:t xml:space="preserve">The </w:t>
      </w:r>
      <w:r w:rsidR="006F3F0F">
        <w:t>CTA</w:t>
      </w:r>
      <w:r>
        <w:t xml:space="preserve"> sets out to create a consolidated repository of </w:t>
      </w:r>
      <w:r w:rsidR="00173FA8">
        <w:t>beneficial ownership information to, among other things, “</w:t>
      </w:r>
      <w:r w:rsidR="00173FA8" w:rsidRPr="00173FA8">
        <w:t>better enable critical national security, intelligence, and law enforcement efforts to counter money laundering, the financing of terrorism, and other illicit activity</w:t>
      </w:r>
      <w:r w:rsidR="00173FA8">
        <w:t>.”</w:t>
      </w:r>
      <w:r w:rsidR="004F73AE">
        <w:rPr>
          <w:rStyle w:val="FootnoteReference"/>
        </w:rPr>
        <w:footnoteReference w:id="2"/>
      </w:r>
      <w:r w:rsidR="00173FA8">
        <w:t xml:space="preserve">  </w:t>
      </w:r>
      <w:r w:rsidR="00824ECC">
        <w:t>The proposed regulations implement Congress’s instructions for</w:t>
      </w:r>
      <w:r w:rsidR="0070570F">
        <w:t xml:space="preserve"> build</w:t>
      </w:r>
      <w:r w:rsidR="00824ECC">
        <w:t>ing</w:t>
      </w:r>
      <w:r w:rsidR="0070570F">
        <w:t xml:space="preserve"> and maintain</w:t>
      </w:r>
      <w:r w:rsidR="00824ECC">
        <w:t>ing</w:t>
      </w:r>
      <w:r w:rsidR="0070570F">
        <w:t xml:space="preserve"> a beneficial ownership repository</w:t>
      </w:r>
      <w:r w:rsidR="004F73AE">
        <w:t xml:space="preserve"> to close the information gap.  The </w:t>
      </w:r>
      <w:r w:rsidR="0058328B">
        <w:t xml:space="preserve">database </w:t>
      </w:r>
      <w:r w:rsidR="004F73AE">
        <w:t>will be populated by requiring certain entities to report pertinent information</w:t>
      </w:r>
      <w:r w:rsidR="00824ECC">
        <w:t xml:space="preserve"> to FinCEN:</w:t>
      </w:r>
    </w:p>
    <w:p w14:paraId="56079BA4" w14:textId="187BCF12" w:rsidR="00695C2B" w:rsidRDefault="00824ECC" w:rsidP="00602D1D">
      <w:pPr>
        <w:pStyle w:val="paragraph"/>
        <w:numPr>
          <w:ilvl w:val="0"/>
          <w:numId w:val="8"/>
        </w:numPr>
      </w:pPr>
      <w:r>
        <w:rPr>
          <w:b/>
          <w:bCs/>
        </w:rPr>
        <w:t>Who Must Report</w:t>
      </w:r>
      <w:r w:rsidR="001E6D02">
        <w:rPr>
          <w:b/>
          <w:bCs/>
        </w:rPr>
        <w:t>.</w:t>
      </w:r>
      <w:r>
        <w:rPr>
          <w:b/>
          <w:bCs/>
        </w:rPr>
        <w:t xml:space="preserve">  </w:t>
      </w:r>
      <w:r w:rsidR="00351367">
        <w:t xml:space="preserve">Many entities will be subject to the reporting obligations.  </w:t>
      </w:r>
      <w:r>
        <w:t>Any domestic or foreign “reporting company”</w:t>
      </w:r>
      <w:r w:rsidR="0082726E">
        <w:t>, broadly defined,</w:t>
      </w:r>
      <w:r>
        <w:t xml:space="preserve"> must file a report with FinCEN in the </w:t>
      </w:r>
      <w:r w:rsidR="00327623">
        <w:t xml:space="preserve">form and manner to be prescribed in forthcoming forms and instructions.  </w:t>
      </w:r>
    </w:p>
    <w:p w14:paraId="53173D7C" w14:textId="2D5D415F" w:rsidR="00695C2B" w:rsidRDefault="00327623" w:rsidP="00602D1D">
      <w:pPr>
        <w:pStyle w:val="paragraph"/>
        <w:numPr>
          <w:ilvl w:val="1"/>
          <w:numId w:val="8"/>
        </w:numPr>
      </w:pPr>
      <w:r>
        <w:t xml:space="preserve">A </w:t>
      </w:r>
      <w:r w:rsidRPr="00695C2B">
        <w:rPr>
          <w:i/>
          <w:iCs/>
        </w:rPr>
        <w:t xml:space="preserve">domestic reporting </w:t>
      </w:r>
      <w:r w:rsidR="00706EE6">
        <w:rPr>
          <w:i/>
          <w:iCs/>
        </w:rPr>
        <w:t>company</w:t>
      </w:r>
      <w:r>
        <w:t xml:space="preserve"> is a corporation, limited liability company, or other entity that is created by the filing of a document with a secretary of state or any other similar office under the law of a State or Indian tribe.  FinCEN believes this definition likely includes </w:t>
      </w:r>
      <w:r w:rsidR="0058328B">
        <w:t xml:space="preserve">various types of </w:t>
      </w:r>
      <w:r>
        <w:t xml:space="preserve"> partnerships</w:t>
      </w:r>
      <w:r w:rsidR="0058328B">
        <w:t xml:space="preserve"> (LPs, LLPs, LLLPs) and</w:t>
      </w:r>
      <w:r>
        <w:t xml:space="preserve"> business trusts.  </w:t>
      </w:r>
    </w:p>
    <w:p w14:paraId="0F52FA8A" w14:textId="09B925AA" w:rsidR="00327623" w:rsidRDefault="00695C2B" w:rsidP="00602D1D">
      <w:pPr>
        <w:pStyle w:val="paragraph"/>
        <w:numPr>
          <w:ilvl w:val="1"/>
          <w:numId w:val="8"/>
        </w:numPr>
      </w:pPr>
      <w:r>
        <w:t xml:space="preserve">A </w:t>
      </w:r>
      <w:r w:rsidRPr="00695C2B">
        <w:rPr>
          <w:i/>
          <w:iCs/>
        </w:rPr>
        <w:t xml:space="preserve">foreign reporting </w:t>
      </w:r>
      <w:r w:rsidR="00706EE6">
        <w:rPr>
          <w:i/>
          <w:iCs/>
        </w:rPr>
        <w:t>company</w:t>
      </w:r>
      <w:r>
        <w:t xml:space="preserve"> is a corporation, limited liability company, or other entity formed under the law of a foreign country and registered to do business in any state or tribal jurisdiction by the filing of a document with a secretary of state or any similar office. </w:t>
      </w:r>
    </w:p>
    <w:p w14:paraId="0D7A8F58" w14:textId="7F290DD7" w:rsidR="00390A8B" w:rsidRPr="00824ECC" w:rsidRDefault="00390A8B" w:rsidP="00390A8B">
      <w:pPr>
        <w:pStyle w:val="paragraph"/>
        <w:ind w:left="720"/>
      </w:pPr>
      <w:r>
        <w:lastRenderedPageBreak/>
        <w:t xml:space="preserve">While a non-business, non-statutory trust would generally fall outside the “reporting </w:t>
      </w:r>
      <w:r w:rsidR="00706EE6">
        <w:t>company</w:t>
      </w:r>
      <w:r>
        <w:t>” definition, information regarding a trust, its grantor, and its beneficiaries may nevertheless end up on a report if the trust owns a reporting company</w:t>
      </w:r>
      <w:r w:rsidR="0058328B">
        <w:t>, as described below</w:t>
      </w:r>
      <w:r>
        <w:t xml:space="preserve">.  </w:t>
      </w:r>
    </w:p>
    <w:p w14:paraId="0C2CD17A" w14:textId="1C3B6845" w:rsidR="00390A8B" w:rsidRPr="00655F8F" w:rsidRDefault="00390A8B" w:rsidP="00390A8B">
      <w:pPr>
        <w:pStyle w:val="paragraph"/>
        <w:ind w:left="720"/>
      </w:pPr>
      <w:r>
        <w:t xml:space="preserve">The rules adopt the </w:t>
      </w:r>
      <w:r w:rsidR="0058328B">
        <w:t xml:space="preserve">CTA’s </w:t>
      </w:r>
      <w:r>
        <w:t xml:space="preserve">list of twenty-three </w:t>
      </w:r>
      <w:r w:rsidR="00963021">
        <w:t>types of entities that are to be exempt from reporting,</w:t>
      </w:r>
      <w:r>
        <w:t xml:space="preserve"> with clarification where necessary.  </w:t>
      </w:r>
      <w:r w:rsidR="00963021">
        <w:t xml:space="preserve">In doing so, </w:t>
      </w:r>
      <w:r w:rsidR="00655F8F">
        <w:t xml:space="preserve">FinCEN </w:t>
      </w:r>
      <w:r w:rsidR="00963021">
        <w:t>commented</w:t>
      </w:r>
      <w:r w:rsidR="00655F8F">
        <w:t xml:space="preserve"> that many of these entities are already subject to substantial Federal or state regulation under which their beneficial ownership may be known (</w:t>
      </w:r>
      <w:r w:rsidR="00655F8F" w:rsidRPr="00963021">
        <w:rPr>
          <w:i/>
          <w:iCs/>
        </w:rPr>
        <w:t>e.g.</w:t>
      </w:r>
      <w:r w:rsidR="00655F8F">
        <w:t>, banks, credit unions, Securities Act of 1934 entities, tax-exempt organizations).  Of note, “large operating companies”</w:t>
      </w:r>
      <w:r w:rsidR="00655F8F">
        <w:rPr>
          <w:rFonts w:cs="Calibri Light"/>
        </w:rPr>
        <w:t>—</w:t>
      </w:r>
      <w:r w:rsidR="00655F8F">
        <w:rPr>
          <w:i/>
          <w:iCs/>
        </w:rPr>
        <w:t>i.e.</w:t>
      </w:r>
      <w:r w:rsidR="00655F8F">
        <w:t xml:space="preserve">, entities employing more than 20 full-time employees in the United States, reporting more than $5 million in gross receipts on </w:t>
      </w:r>
      <w:r w:rsidR="00253518">
        <w:t>its</w:t>
      </w:r>
      <w:r w:rsidR="00963021">
        <w:t xml:space="preserve"> </w:t>
      </w:r>
      <w:r w:rsidR="00655F8F">
        <w:t>prior year</w:t>
      </w:r>
      <w:r w:rsidR="00963021">
        <w:t>’s</w:t>
      </w:r>
      <w:r w:rsidR="00655F8F">
        <w:t xml:space="preserve"> Federal tax return, and having </w:t>
      </w:r>
      <w:r w:rsidR="00963021">
        <w:t xml:space="preserve">an </w:t>
      </w:r>
      <w:r w:rsidR="00655F8F">
        <w:t>operating presence at a physical office in the United States</w:t>
      </w:r>
      <w:r w:rsidR="00655F8F">
        <w:rPr>
          <w:rFonts w:cs="Calibri Light"/>
        </w:rPr>
        <w:t>—</w:t>
      </w:r>
      <w:r w:rsidR="00655F8F">
        <w:t xml:space="preserve">are exempt.  Small and medium </w:t>
      </w:r>
      <w:r w:rsidR="00253518">
        <w:t xml:space="preserve">sized </w:t>
      </w:r>
      <w:r w:rsidR="00655F8F">
        <w:t xml:space="preserve">businesses with similar indicia of no </w:t>
      </w:r>
      <w:r w:rsidR="00963021">
        <w:t>malintent in using the c</w:t>
      </w:r>
      <w:r w:rsidR="00655F8F">
        <w:t>orporate-form, however, must bear the reporting obligations.  As proposed, an exempt entity does not need to file its claim of exemption with FinCEN, but if a reporting entity</w:t>
      </w:r>
      <w:r w:rsidR="00963021">
        <w:t xml:space="preserve"> later</w:t>
      </w:r>
      <w:r w:rsidR="00655F8F">
        <w:t xml:space="preserve"> becomes an exempt entity, the change must be reported. </w:t>
      </w:r>
    </w:p>
    <w:p w14:paraId="09106F54" w14:textId="26803C71" w:rsidR="00F03181" w:rsidRDefault="00824ECC" w:rsidP="00602D1D">
      <w:pPr>
        <w:pStyle w:val="paragraph"/>
        <w:numPr>
          <w:ilvl w:val="0"/>
          <w:numId w:val="8"/>
        </w:numPr>
      </w:pPr>
      <w:r>
        <w:rPr>
          <w:b/>
          <w:bCs/>
        </w:rPr>
        <w:t>What Must Be Reported</w:t>
      </w:r>
      <w:r w:rsidR="00253518">
        <w:rPr>
          <w:b/>
          <w:bCs/>
        </w:rPr>
        <w:t>.</w:t>
      </w:r>
      <w:r w:rsidR="00FF359B">
        <w:t xml:space="preserve">  </w:t>
      </w:r>
      <w:r w:rsidR="00351367">
        <w:t xml:space="preserve">Reports will require information regarding </w:t>
      </w:r>
      <w:r w:rsidR="00FF359B">
        <w:t>three sets of persons:</w:t>
      </w:r>
    </w:p>
    <w:p w14:paraId="22B51A8C" w14:textId="05C341EB" w:rsidR="00FF359B" w:rsidRDefault="00FF359B" w:rsidP="00602D1D">
      <w:pPr>
        <w:pStyle w:val="paragraph"/>
        <w:numPr>
          <w:ilvl w:val="1"/>
          <w:numId w:val="8"/>
        </w:numPr>
      </w:pPr>
      <w:r>
        <w:t>The reporting entity itself (</w:t>
      </w:r>
      <w:r w:rsidRPr="004E1EC0">
        <w:rPr>
          <w:i/>
          <w:iCs/>
        </w:rPr>
        <w:t>e.g.</w:t>
      </w:r>
      <w:r>
        <w:t xml:space="preserve">, full name, DBA names, business address, formation jurisdiction, IRS TIN or alternative identifier); </w:t>
      </w:r>
    </w:p>
    <w:p w14:paraId="2EC48381" w14:textId="0A96529A" w:rsidR="00FF359B" w:rsidRDefault="00FF359B" w:rsidP="00602D1D">
      <w:pPr>
        <w:pStyle w:val="paragraph"/>
        <w:numPr>
          <w:ilvl w:val="1"/>
          <w:numId w:val="8"/>
        </w:numPr>
      </w:pPr>
      <w:r>
        <w:t>Each beneficial owner (</w:t>
      </w:r>
      <w:r w:rsidRPr="004E1EC0">
        <w:rPr>
          <w:i/>
          <w:iCs/>
        </w:rPr>
        <w:t>e.g.</w:t>
      </w:r>
      <w:r>
        <w:t>, full legal name, date of birth, residential address, unique identifying number such as</w:t>
      </w:r>
      <w:r w:rsidR="004E1EC0">
        <w:t xml:space="preserve"> a</w:t>
      </w:r>
      <w:r>
        <w:t xml:space="preserve"> passport or driver’s license</w:t>
      </w:r>
      <w:r w:rsidR="004E1EC0" w:rsidRPr="004E1EC0">
        <w:t xml:space="preserve"> </w:t>
      </w:r>
      <w:r w:rsidR="004E1EC0">
        <w:t>number</w:t>
      </w:r>
      <w:r>
        <w:t xml:space="preserve">, and an image of the document containing the identifying number); and </w:t>
      </w:r>
    </w:p>
    <w:p w14:paraId="4BE6AE18" w14:textId="009F3845" w:rsidR="00FF359B" w:rsidRDefault="00FF359B" w:rsidP="00602D1D">
      <w:pPr>
        <w:pStyle w:val="paragraph"/>
        <w:numPr>
          <w:ilvl w:val="1"/>
          <w:numId w:val="8"/>
        </w:numPr>
      </w:pPr>
      <w:r>
        <w:t xml:space="preserve">Each company </w:t>
      </w:r>
      <w:r w:rsidR="004E1EC0">
        <w:t>applicant</w:t>
      </w:r>
      <w:r>
        <w:t xml:space="preserve"> (</w:t>
      </w:r>
      <w:r w:rsidRPr="004E1EC0">
        <w:rPr>
          <w:i/>
          <w:iCs/>
        </w:rPr>
        <w:t>e.g.</w:t>
      </w:r>
      <w:r>
        <w:t>, same information as</w:t>
      </w:r>
      <w:r w:rsidR="004E1EC0">
        <w:t xml:space="preserve"> for</w:t>
      </w:r>
      <w:r>
        <w:t xml:space="preserve"> beneficial owner, with substitution of business for residential address </w:t>
      </w:r>
      <w:r w:rsidR="004E1EC0">
        <w:t>permitted in</w:t>
      </w:r>
      <w:r>
        <w:t xml:space="preserve"> some situations).</w:t>
      </w:r>
    </w:p>
    <w:p w14:paraId="1CC3E87B" w14:textId="65EBC2F5" w:rsidR="0082263E" w:rsidRDefault="00EC39F4" w:rsidP="00FF359B">
      <w:pPr>
        <w:pStyle w:val="paragraph"/>
        <w:ind w:left="720"/>
      </w:pPr>
      <w:r>
        <w:t xml:space="preserve">A “beneficial owner” is an </w:t>
      </w:r>
      <w:r w:rsidR="003A0CAE">
        <w:t>individual who directly or indirectly (1) exercise</w:t>
      </w:r>
      <w:r>
        <w:t>s</w:t>
      </w:r>
      <w:r w:rsidR="003A0CAE">
        <w:t xml:space="preserve"> substantial control over the reporting entity or (2) own</w:t>
      </w:r>
      <w:r>
        <w:t>s</w:t>
      </w:r>
      <w:r w:rsidR="003A0CAE">
        <w:t xml:space="preserve"> or control</w:t>
      </w:r>
      <w:r>
        <w:t>s</w:t>
      </w:r>
      <w:r w:rsidR="003A0CAE">
        <w:t xml:space="preserve"> at least 25% of the ownership interests of such reporting company.  </w:t>
      </w:r>
      <w:r>
        <w:t>“</w:t>
      </w:r>
      <w:r w:rsidR="003A0CAE">
        <w:t>Substantial control</w:t>
      </w:r>
      <w:r>
        <w:t>”</w:t>
      </w:r>
      <w:r w:rsidR="003A0CAE">
        <w:t xml:space="preserve"> ranges from providing service as a senior officer to having authority over appointment of senior officers to making decisions or exercising substantial influence over important matters. </w:t>
      </w:r>
      <w:r>
        <w:t xml:space="preserve"> “Ownership interests” range from equity or stock to profits interest to certain convertible interests to certain puts, calls, straddles, or other options or privileges of buying any of the enumerated interests.  The rules for determining beneficial ownership are detailed, but clearly intend to pick up a great number of individuals potentially involved with the reporting entity. </w:t>
      </w:r>
      <w:r w:rsidR="00097F99">
        <w:t xml:space="preserve"> </w:t>
      </w:r>
    </w:p>
    <w:p w14:paraId="70AE3472" w14:textId="4F2853F3" w:rsidR="00EC39F4" w:rsidRDefault="00EC39F4" w:rsidP="00FF359B">
      <w:pPr>
        <w:pStyle w:val="paragraph"/>
        <w:ind w:left="720"/>
      </w:pPr>
      <w:r>
        <w:t xml:space="preserve">A “company applicant” is any individual who, for a domestic reporting company, files or directs or controls the filing of creation documents and, for a foreign reporting company, files or </w:t>
      </w:r>
      <w:r w:rsidR="00097F99">
        <w:t xml:space="preserve">directs or controls the filing of doing business registration documents. </w:t>
      </w:r>
    </w:p>
    <w:p w14:paraId="09F9FC7E" w14:textId="492A499D" w:rsidR="00097F99" w:rsidRDefault="00FF359B" w:rsidP="00FF359B">
      <w:pPr>
        <w:pStyle w:val="paragraph"/>
        <w:ind w:left="720"/>
      </w:pPr>
      <w:r>
        <w:lastRenderedPageBreak/>
        <w:t xml:space="preserve">The proposed rules provide that a reporting entity need not report </w:t>
      </w:r>
      <w:r w:rsidR="0082263E">
        <w:t xml:space="preserve">any minor children, any </w:t>
      </w:r>
      <w:r>
        <w:t>indirect beneficial owners if their ownership flows through an exempt entity</w:t>
      </w:r>
      <w:r w:rsidR="003A0CAE">
        <w:t xml:space="preserve"> (instead the exempt entity would just be listed</w:t>
      </w:r>
      <w:r w:rsidR="00AE1D63">
        <w:t>),</w:t>
      </w:r>
      <w:r w:rsidR="0082263E">
        <w:t xml:space="preserve"> and deceased company applicants.</w:t>
      </w:r>
      <w:r w:rsidR="00097F99">
        <w:t xml:space="preserve">  </w:t>
      </w:r>
    </w:p>
    <w:p w14:paraId="360891D4" w14:textId="562E7445" w:rsidR="00097F99" w:rsidRPr="00824ECC" w:rsidRDefault="001C78C5" w:rsidP="00097F99">
      <w:pPr>
        <w:pStyle w:val="paragraph"/>
        <w:ind w:left="720"/>
      </w:pPr>
      <w:r>
        <w:t>Rather than provide required</w:t>
      </w:r>
      <w:r w:rsidR="00097F99">
        <w:t xml:space="preserve"> personal information</w:t>
      </w:r>
      <w:r>
        <w:t xml:space="preserve"> to a reporting company, beneficial owners and company applicants </w:t>
      </w:r>
      <w:r w:rsidR="001333C1">
        <w:t>can instead</w:t>
      </w:r>
      <w:r>
        <w:t xml:space="preserve"> provide the</w:t>
      </w:r>
      <w:r w:rsidR="006D0707">
        <w:t xml:space="preserve"> </w:t>
      </w:r>
      <w:r>
        <w:t>information</w:t>
      </w:r>
      <w:r w:rsidR="00097F99">
        <w:t xml:space="preserve"> directly </w:t>
      </w:r>
      <w:r>
        <w:t>to</w:t>
      </w:r>
      <w:r w:rsidR="00097F99">
        <w:t xml:space="preserve"> FinCEN</w:t>
      </w:r>
      <w:r>
        <w:t xml:space="preserve">.  FinCEN will then issue </w:t>
      </w:r>
      <w:r w:rsidR="00097F99">
        <w:t>a “FinCEN Identifier”</w:t>
      </w:r>
      <w:r>
        <w:t xml:space="preserve"> number to the individual</w:t>
      </w:r>
      <w:r w:rsidR="001333C1">
        <w:t xml:space="preserve">.  Any reporting company required to list the individual can simply report the individual’s FinCEN </w:t>
      </w:r>
      <w:r w:rsidR="00706EE6">
        <w:t>I</w:t>
      </w:r>
      <w:r w:rsidR="001333C1">
        <w:t>dentifier instead of their personal information</w:t>
      </w:r>
      <w:r w:rsidR="00097F99">
        <w:t>.</w:t>
      </w:r>
      <w:r w:rsidR="001333C1">
        <w:t xml:space="preserve">  </w:t>
      </w:r>
      <w:r w:rsidR="006D0707">
        <w:t>The FinCEN Identifier</w:t>
      </w:r>
      <w:r w:rsidR="00097F99">
        <w:t xml:space="preserve"> may prove </w:t>
      </w:r>
      <w:r w:rsidR="001333C1">
        <w:t xml:space="preserve">particularly </w:t>
      </w:r>
      <w:r w:rsidR="00097F99">
        <w:t xml:space="preserve">popular with service providers that get swept up in the company applicant category and would prefer </w:t>
      </w:r>
      <w:r w:rsidR="001333C1">
        <w:t xml:space="preserve">not </w:t>
      </w:r>
      <w:r w:rsidR="00097F99">
        <w:t xml:space="preserve">to </w:t>
      </w:r>
      <w:r w:rsidR="006D0707">
        <w:t xml:space="preserve">share </w:t>
      </w:r>
      <w:r w:rsidR="001333C1">
        <w:t>certain personal information (</w:t>
      </w:r>
      <w:r w:rsidR="001333C1">
        <w:rPr>
          <w:i/>
          <w:iCs/>
        </w:rPr>
        <w:t>e.g.</w:t>
      </w:r>
      <w:r w:rsidR="001333C1">
        <w:t>, a passport copy)</w:t>
      </w:r>
      <w:r w:rsidR="006D0707">
        <w:t xml:space="preserve"> with </w:t>
      </w:r>
      <w:r w:rsidR="001333C1">
        <w:t>the</w:t>
      </w:r>
      <w:r w:rsidR="006D0707">
        <w:t xml:space="preserve"> reporting </w:t>
      </w:r>
      <w:r w:rsidR="001333C1">
        <w:t>company</w:t>
      </w:r>
      <w:r w:rsidR="00097F99">
        <w:t xml:space="preserve">. </w:t>
      </w:r>
    </w:p>
    <w:p w14:paraId="4D57B90B" w14:textId="3E8C5387" w:rsidR="00097F99" w:rsidRDefault="00824ECC" w:rsidP="00253518">
      <w:pPr>
        <w:pStyle w:val="paragraph"/>
        <w:numPr>
          <w:ilvl w:val="0"/>
          <w:numId w:val="8"/>
        </w:numPr>
      </w:pPr>
      <w:r>
        <w:rPr>
          <w:b/>
          <w:bCs/>
        </w:rPr>
        <w:t>Timing of Reporting</w:t>
      </w:r>
      <w:r w:rsidR="00253518">
        <w:rPr>
          <w:b/>
          <w:bCs/>
        </w:rPr>
        <w:t>.</w:t>
      </w:r>
      <w:r w:rsidR="00253518">
        <w:t xml:space="preserve">  </w:t>
      </w:r>
      <w:r w:rsidR="00351367">
        <w:t xml:space="preserve">Reporting will </w:t>
      </w:r>
      <w:r w:rsidR="00CD276E">
        <w:t>have tight deadlines</w:t>
      </w:r>
      <w:r w:rsidR="00351367">
        <w:t xml:space="preserve"> and </w:t>
      </w:r>
      <w:r w:rsidR="00CD276E">
        <w:t xml:space="preserve">be </w:t>
      </w:r>
      <w:r w:rsidR="00351367">
        <w:t xml:space="preserve">ongoing.  </w:t>
      </w:r>
      <w:r w:rsidR="002076BD">
        <w:t xml:space="preserve">Pre-existing domestic or foreign reporting companies will have </w:t>
      </w:r>
      <w:r w:rsidR="00351367">
        <w:t>1</w:t>
      </w:r>
      <w:r w:rsidR="002076BD">
        <w:t xml:space="preserve"> year from the effective date of the final rules (to be determined) to file an initial report with FinCEN.  New entities will have 14 calendar days from qualifying as a domestic or foreign reporting company to file an initial report with FinCEN.</w:t>
      </w:r>
      <w:r w:rsidR="00351367">
        <w:t xml:space="preserve">  The quick turnaround for new entities is aimed at making beneficial ownership reporting </w:t>
      </w:r>
      <w:r w:rsidR="00AE1D63">
        <w:t>a</w:t>
      </w:r>
      <w:r w:rsidR="00351367">
        <w:t xml:space="preserve"> standard step </w:t>
      </w:r>
      <w:r w:rsidR="00AE1D63">
        <w:t>in</w:t>
      </w:r>
      <w:r w:rsidR="00351367">
        <w:t xml:space="preserve"> the business incorporation and/or doing business registration process</w:t>
      </w:r>
      <w:r w:rsidR="00AE1D63">
        <w:t>es</w:t>
      </w:r>
      <w:r w:rsidR="00351367">
        <w:t>.</w:t>
      </w:r>
    </w:p>
    <w:p w14:paraId="67064779" w14:textId="617F1E16" w:rsidR="00351367" w:rsidRPr="00097F99" w:rsidRDefault="00351367" w:rsidP="00097F99">
      <w:pPr>
        <w:pStyle w:val="paragraph"/>
        <w:ind w:left="720"/>
      </w:pPr>
      <w:r>
        <w:t xml:space="preserve">Any change to information </w:t>
      </w:r>
      <w:r w:rsidR="00CD276E">
        <w:t>previously reported must be updated within 30 calendar days of the change.</w:t>
      </w:r>
      <w:r w:rsidR="002D7520">
        <w:t xml:space="preserve">  Transitioning from a reporting company to an exempt company constitutes a reportable change.  When a beneficial owner dies, a change is not considered to occur until the estate is settled.  </w:t>
      </w:r>
      <w:r w:rsidR="00CD276E">
        <w:t xml:space="preserve">Any inaccurate information previously reported must be corrected within 14 days of becoming aware or having reason to know of the inaccuracy.  </w:t>
      </w:r>
    </w:p>
    <w:p w14:paraId="03379DC4" w14:textId="37E2995A" w:rsidR="00824ECC" w:rsidRPr="00824ECC" w:rsidRDefault="00824ECC" w:rsidP="00602D1D">
      <w:pPr>
        <w:pStyle w:val="paragraph"/>
        <w:numPr>
          <w:ilvl w:val="0"/>
          <w:numId w:val="8"/>
        </w:numPr>
      </w:pPr>
      <w:r>
        <w:rPr>
          <w:b/>
          <w:bCs/>
        </w:rPr>
        <w:t>Penalties</w:t>
      </w:r>
      <w:r w:rsidR="00253518">
        <w:rPr>
          <w:b/>
          <w:bCs/>
        </w:rPr>
        <w:t>.</w:t>
      </w:r>
      <w:r w:rsidR="00CD276E">
        <w:rPr>
          <w:b/>
          <w:bCs/>
        </w:rPr>
        <w:t xml:space="preserve">  </w:t>
      </w:r>
      <w:r w:rsidR="002D7520">
        <w:t>Hefty civil and criminal penalties</w:t>
      </w:r>
      <w:r w:rsidR="002D7520">
        <w:rPr>
          <w:rFonts w:cs="Calibri Light"/>
        </w:rPr>
        <w:t>—</w:t>
      </w:r>
      <w:r w:rsidR="00D918F5">
        <w:rPr>
          <w:rFonts w:cs="Calibri Light"/>
        </w:rPr>
        <w:t xml:space="preserve">up to </w:t>
      </w:r>
      <w:r w:rsidR="002D7520">
        <w:t xml:space="preserve">$500/day </w:t>
      </w:r>
      <w:r w:rsidR="00253518">
        <w:t xml:space="preserve">while </w:t>
      </w:r>
      <w:r w:rsidR="00D918F5">
        <w:t>the violation continues and up to $10,000 and/or up to 2 years imprisonment, respectively</w:t>
      </w:r>
      <w:r w:rsidR="00253518">
        <w:t>,</w:t>
      </w:r>
      <w:r w:rsidR="00253518">
        <w:rPr>
          <w:rFonts w:cs="Calibri Light"/>
        </w:rPr>
        <w:t xml:space="preserve"> </w:t>
      </w:r>
      <w:r w:rsidR="002D7520">
        <w:t>apply to willful failures to report</w:t>
      </w:r>
      <w:r w:rsidR="00CD276E">
        <w:t xml:space="preserve"> </w:t>
      </w:r>
      <w:r w:rsidR="008D7708">
        <w:t>and</w:t>
      </w:r>
      <w:r w:rsidR="002D7520">
        <w:t xml:space="preserve"> willful provision of false or fraudulent information.</w:t>
      </w:r>
      <w:r w:rsidR="00D918F5">
        <w:t xml:space="preserve">  The proposed rules aim to clarify</w:t>
      </w:r>
      <w:r w:rsidR="00220E03">
        <w:t>, not to mention emphasize,</w:t>
      </w:r>
      <w:r w:rsidR="00D918F5">
        <w:t xml:space="preserve"> that in addition to reporting companies, individuals including beneficial owners and company applicants may be subject to penalty </w:t>
      </w:r>
      <w:r w:rsidR="00220E03">
        <w:t xml:space="preserve">if they provide false or fraudulent information to the reporting company.  It remains unclear whether such individuals have an affirmative obligation to reach out to reporting companies to provide information and make sure the report is filed. </w:t>
      </w:r>
      <w:r w:rsidR="00F32127">
        <w:t xml:space="preserve"> A safe harbor exists for voluntary corrections of reports within 90 days of filing.</w:t>
      </w:r>
    </w:p>
    <w:p w14:paraId="5E207972" w14:textId="1FBE2D99" w:rsidR="00F823B9" w:rsidRDefault="00CB452F" w:rsidP="00357FB8">
      <w:pPr>
        <w:pStyle w:val="paragraph"/>
        <w:keepNext/>
        <w:rPr>
          <w:b/>
          <w:bCs/>
        </w:rPr>
      </w:pPr>
      <w:r>
        <w:rPr>
          <w:b/>
          <w:bCs/>
        </w:rPr>
        <w:t xml:space="preserve">Accessing the Forthcoming Wealth of </w:t>
      </w:r>
      <w:r w:rsidR="00244834">
        <w:rPr>
          <w:b/>
          <w:bCs/>
        </w:rPr>
        <w:t>Information</w:t>
      </w:r>
    </w:p>
    <w:p w14:paraId="2168BCC1" w14:textId="4F911E4A" w:rsidR="00895013" w:rsidRDefault="000A5156" w:rsidP="008C62AD">
      <w:pPr>
        <w:pStyle w:val="ALERTPARAGRAPH"/>
      </w:pPr>
      <w:r>
        <w:t xml:space="preserve">Congress entrusted FinCEN with the management and maintenance of the repository of information gathered pursuant to the </w:t>
      </w:r>
      <w:r w:rsidR="006F3F0F">
        <w:t>CTA</w:t>
      </w:r>
      <w:r>
        <w:t xml:space="preserve">, which must be retained for at least 5 years after the termination of a reporting company.  </w:t>
      </w:r>
    </w:p>
    <w:p w14:paraId="0B975CCC" w14:textId="67B060B8" w:rsidR="000A5156" w:rsidRDefault="000A5156" w:rsidP="008C62AD">
      <w:pPr>
        <w:pStyle w:val="ALERTPARAGRAPH"/>
      </w:pPr>
      <w:r>
        <w:t>FinCEN may disclose beneficial ownership information to the following persons</w:t>
      </w:r>
      <w:r w:rsidR="00F74A24">
        <w:t xml:space="preserve"> for limited, specified uses </w:t>
      </w:r>
      <w:r w:rsidR="008D7708">
        <w:t xml:space="preserve">upon </w:t>
      </w:r>
      <w:r>
        <w:t>request through appropriate, yet</w:t>
      </w:r>
      <w:r w:rsidR="00794B8A">
        <w:t>-</w:t>
      </w:r>
      <w:r>
        <w:t>to</w:t>
      </w:r>
      <w:r w:rsidR="00794B8A">
        <w:t>-</w:t>
      </w:r>
      <w:r>
        <w:t>be determined, protocol</w:t>
      </w:r>
      <w:r w:rsidR="00F74A24">
        <w:t>s</w:t>
      </w:r>
      <w:r>
        <w:t>:</w:t>
      </w:r>
    </w:p>
    <w:p w14:paraId="50535D6A" w14:textId="2BDCEA40" w:rsidR="000A5156" w:rsidRDefault="000A5156" w:rsidP="000A5156">
      <w:pPr>
        <w:pStyle w:val="paragraph"/>
        <w:numPr>
          <w:ilvl w:val="0"/>
          <w:numId w:val="8"/>
        </w:numPr>
      </w:pPr>
      <w:r>
        <w:lastRenderedPageBreak/>
        <w:t xml:space="preserve">Federal agencies </w:t>
      </w:r>
      <w:r w:rsidR="00F74A24">
        <w:t xml:space="preserve">engaged in </w:t>
      </w:r>
      <w:r w:rsidR="00F74A24" w:rsidRPr="00F74A24">
        <w:t xml:space="preserve">national security, intelligence, or law enforcement activity, </w:t>
      </w:r>
      <w:r w:rsidR="00F74A24" w:rsidRPr="00F74A24">
        <w:rPr>
          <w:i/>
          <w:iCs/>
        </w:rPr>
        <w:t>for use in furtherance of such activity</w:t>
      </w:r>
      <w:r w:rsidR="00F74A24" w:rsidRPr="00F74A24">
        <w:t>;</w:t>
      </w:r>
    </w:p>
    <w:p w14:paraId="2E5BBC3A" w14:textId="4FDF03C9" w:rsidR="00F74A24" w:rsidRDefault="00F74A24" w:rsidP="000A5156">
      <w:pPr>
        <w:pStyle w:val="paragraph"/>
        <w:numPr>
          <w:ilvl w:val="0"/>
          <w:numId w:val="8"/>
        </w:numPr>
      </w:pPr>
      <w:r>
        <w:t xml:space="preserve">Financial institutions subject to customer due diligence requirements </w:t>
      </w:r>
      <w:r>
        <w:rPr>
          <w:i/>
          <w:iCs/>
        </w:rPr>
        <w:t xml:space="preserve">with the consent of the reporting company </w:t>
      </w:r>
      <w:r>
        <w:t xml:space="preserve">and </w:t>
      </w:r>
      <w:r>
        <w:rPr>
          <w:i/>
          <w:iCs/>
        </w:rPr>
        <w:t>to facilitate the</w:t>
      </w:r>
      <w:r w:rsidR="008D7708">
        <w:rPr>
          <w:i/>
          <w:iCs/>
        </w:rPr>
        <w:t xml:space="preserve"> required</w:t>
      </w:r>
      <w:r>
        <w:rPr>
          <w:i/>
          <w:iCs/>
        </w:rPr>
        <w:t xml:space="preserve"> due diligence</w:t>
      </w:r>
      <w:r>
        <w:t xml:space="preserve">; </w:t>
      </w:r>
    </w:p>
    <w:p w14:paraId="0017E4BE" w14:textId="3B46F7CB" w:rsidR="00F74A24" w:rsidRDefault="00F74A24" w:rsidP="000A5156">
      <w:pPr>
        <w:pStyle w:val="paragraph"/>
        <w:numPr>
          <w:ilvl w:val="0"/>
          <w:numId w:val="8"/>
        </w:numPr>
      </w:pPr>
      <w:r>
        <w:t xml:space="preserve">Federal functional regulators or other appropriate regulatory agencies </w:t>
      </w:r>
      <w:r>
        <w:rPr>
          <w:i/>
          <w:iCs/>
        </w:rPr>
        <w:t>to assess a financial institution’s compliance with requirements</w:t>
      </w:r>
      <w:r>
        <w:t xml:space="preserve">; </w:t>
      </w:r>
      <w:r w:rsidR="00EF24AF">
        <w:t>and</w:t>
      </w:r>
    </w:p>
    <w:p w14:paraId="2EBEF968" w14:textId="3E33BAE7" w:rsidR="00F74A24" w:rsidRDefault="00F74A24" w:rsidP="000A5156">
      <w:pPr>
        <w:pStyle w:val="paragraph"/>
        <w:numPr>
          <w:ilvl w:val="0"/>
          <w:numId w:val="8"/>
        </w:numPr>
      </w:pPr>
      <w:r>
        <w:t xml:space="preserve">Foreign law enforcement agencies, prosecutors or judges </w:t>
      </w:r>
      <w:r>
        <w:rPr>
          <w:i/>
          <w:iCs/>
        </w:rPr>
        <w:t>whe</w:t>
      </w:r>
      <w:r w:rsidR="008D7708">
        <w:rPr>
          <w:i/>
          <w:iCs/>
        </w:rPr>
        <w:t>n</w:t>
      </w:r>
      <w:r>
        <w:rPr>
          <w:i/>
          <w:iCs/>
        </w:rPr>
        <w:t xml:space="preserve"> requested </w:t>
      </w:r>
      <w:r w:rsidR="008D7708">
        <w:rPr>
          <w:i/>
          <w:iCs/>
        </w:rPr>
        <w:t>through</w:t>
      </w:r>
      <w:r>
        <w:rPr>
          <w:i/>
          <w:iCs/>
        </w:rPr>
        <w:t xml:space="preserve"> a Federal agency</w:t>
      </w:r>
      <w:r w:rsidR="00FA7C75">
        <w:t>,</w:t>
      </w:r>
      <w:r w:rsidR="00EF24AF">
        <w:t xml:space="preserve"> and </w:t>
      </w:r>
      <w:r w:rsidR="00EF24AF">
        <w:rPr>
          <w:i/>
          <w:iCs/>
        </w:rPr>
        <w:t xml:space="preserve">required to comply with a treaty </w:t>
      </w:r>
      <w:r w:rsidR="00B16A9A">
        <w:t>(</w:t>
      </w:r>
      <w:r w:rsidR="00B16A9A">
        <w:rPr>
          <w:i/>
          <w:iCs/>
        </w:rPr>
        <w:t>e.g.</w:t>
      </w:r>
      <w:r w:rsidR="00B16A9A">
        <w:t xml:space="preserve">, an income tax treaty or tax information exchange agreement) </w:t>
      </w:r>
      <w:r w:rsidR="00EF24AF" w:rsidRPr="00B16A9A">
        <w:t>or</w:t>
      </w:r>
      <w:r w:rsidR="00EF24AF">
        <w:rPr>
          <w:i/>
          <w:iCs/>
        </w:rPr>
        <w:t xml:space="preserve"> limited to use in an authorized investigation or national security or intelligence activity</w:t>
      </w:r>
      <w:r w:rsidR="00EF24AF">
        <w:t>.</w:t>
      </w:r>
    </w:p>
    <w:p w14:paraId="726084EA" w14:textId="246A5C9B" w:rsidR="00EF24AF" w:rsidRDefault="00EF24AF" w:rsidP="008C62AD">
      <w:pPr>
        <w:pStyle w:val="ALERTPARAGRAPH"/>
      </w:pPr>
      <w:r>
        <w:t xml:space="preserve">Requests may be rejected in circumstances outlined in the statute, which broadly include “other good cause.”  </w:t>
      </w:r>
      <w:r w:rsidR="00AD245B">
        <w:t>Beneficial ownership information will also be accessible for inspection or disclosure to o</w:t>
      </w:r>
      <w:r>
        <w:t xml:space="preserve">fficers and employees of the Department of </w:t>
      </w:r>
      <w:r w:rsidR="00AC2A28">
        <w:t xml:space="preserve">the </w:t>
      </w:r>
      <w:r>
        <w:t>Treasury</w:t>
      </w:r>
      <w:r w:rsidR="00AC2A28">
        <w:t xml:space="preserve"> (</w:t>
      </w:r>
      <w:r w:rsidR="0058328B" w:rsidRPr="0058328B">
        <w:t xml:space="preserve">presumably </w:t>
      </w:r>
      <w:r w:rsidR="0058328B">
        <w:t xml:space="preserve">including </w:t>
      </w:r>
      <w:r w:rsidR="0058328B" w:rsidRPr="0058328B">
        <w:t>the Internal Revenue Service</w:t>
      </w:r>
      <w:r w:rsidR="00AC2A28">
        <w:t>)</w:t>
      </w:r>
      <w:r>
        <w:t xml:space="preserve"> </w:t>
      </w:r>
      <w:r w:rsidR="00D679A6">
        <w:t xml:space="preserve">whose official duties require it. </w:t>
      </w:r>
      <w:r w:rsidR="00AD245B">
        <w:t xml:space="preserve"> </w:t>
      </w:r>
      <w:r>
        <w:t xml:space="preserve"> </w:t>
      </w:r>
    </w:p>
    <w:p w14:paraId="10A8EE2D" w14:textId="6CF0F128" w:rsidR="00734621" w:rsidRPr="00895013" w:rsidRDefault="00EF24AF" w:rsidP="008C62AD">
      <w:pPr>
        <w:pStyle w:val="ALERTPARAGRAPH"/>
      </w:pPr>
      <w:r>
        <w:t>Civil and criminal p</w:t>
      </w:r>
      <w:r w:rsidR="00734621">
        <w:t xml:space="preserve">enalties </w:t>
      </w:r>
      <w:r w:rsidR="00CB452F">
        <w:t xml:space="preserve">similar to those applicable to unauthorized use and disclosure of tax return information apply to </w:t>
      </w:r>
      <w:r>
        <w:t xml:space="preserve">employees or officers of the requesting agency </w:t>
      </w:r>
      <w:r w:rsidR="00734621">
        <w:t xml:space="preserve">for </w:t>
      </w:r>
      <w:r>
        <w:t>violation of protocols and misuse of information</w:t>
      </w:r>
      <w:r w:rsidR="00CB452F">
        <w:t>.</w:t>
      </w:r>
    </w:p>
    <w:p w14:paraId="17E8AFD8" w14:textId="639DCA94" w:rsidR="00244834" w:rsidRDefault="00E914FC" w:rsidP="00F823B9">
      <w:pPr>
        <w:pStyle w:val="paragraph"/>
        <w:rPr>
          <w:b/>
          <w:bCs/>
        </w:rPr>
      </w:pPr>
      <w:r>
        <w:rPr>
          <w:b/>
          <w:bCs/>
        </w:rPr>
        <w:t>Just the Beginning, but Forward Motion and No Turning Back</w:t>
      </w:r>
    </w:p>
    <w:p w14:paraId="635E7841" w14:textId="29C6046D" w:rsidR="00A77982" w:rsidRDefault="00F01DD7" w:rsidP="008C62AD">
      <w:pPr>
        <w:pStyle w:val="ALERTPARAGRAPH"/>
      </w:pPr>
      <w:r>
        <w:t xml:space="preserve">While the </w:t>
      </w:r>
      <w:r w:rsidR="00794B8A">
        <w:t>proposed regulations</w:t>
      </w:r>
      <w:r>
        <w:t xml:space="preserve"> </w:t>
      </w:r>
      <w:r w:rsidR="00E914FC">
        <w:t>must go through a comment period before finalization, e</w:t>
      </w:r>
      <w:r w:rsidR="00A77982">
        <w:t>ntities</w:t>
      </w:r>
      <w:r w:rsidR="004B7A2A">
        <w:t>, beneficial owners, and company applicants alike should use this time productively to gain an understand</w:t>
      </w:r>
      <w:r w:rsidR="007A66DE">
        <w:t>ing</w:t>
      </w:r>
      <w:r w:rsidR="004B7A2A">
        <w:t xml:space="preserve"> of their future obligations</w:t>
      </w:r>
      <w:r w:rsidR="00E914FC">
        <w:t>.</w:t>
      </w:r>
      <w:r w:rsidR="004B7A2A">
        <w:t xml:space="preserve">  Gathering information and educating individuals for whom personal information must be reported will surely be resource- and time-intensive. </w:t>
      </w:r>
    </w:p>
    <w:p w14:paraId="60472E5E" w14:textId="506DFD25" w:rsidR="007A66DE" w:rsidRDefault="007A66DE" w:rsidP="008C62AD">
      <w:pPr>
        <w:pStyle w:val="ALERTPARAGRAPH"/>
      </w:pPr>
      <w:r>
        <w:t xml:space="preserve">There’s also no sign of FinCEN slowing down.  Extensive comments have been requested and must be submitted by February 7, 2022.  Regulation packages implementing protocols for access to and disclosure of beneficial ownership information and revising the existing Customer Due Diligence Rule are forthcoming.  </w:t>
      </w:r>
    </w:p>
    <w:p w14:paraId="7819810F" w14:textId="2F7CD5DD" w:rsidR="00244834" w:rsidRDefault="00C15737" w:rsidP="008C62AD">
      <w:pPr>
        <w:pStyle w:val="ALERTPARAGRAPH"/>
      </w:pPr>
      <w:r>
        <w:t>Arguably the biggest</w:t>
      </w:r>
      <w:r w:rsidR="00794B8A">
        <w:t xml:space="preserve"> remaining</w:t>
      </w:r>
      <w:r>
        <w:t xml:space="preserve"> question is the effective date of the reporting requirements.  FinCEN has requested views on timing and potential factors to be considered, but is steadfast in its commitment to identify the </w:t>
      </w:r>
      <w:r w:rsidR="00794B8A">
        <w:t xml:space="preserve">earliest </w:t>
      </w:r>
      <w:r>
        <w:t>possible effective</w:t>
      </w:r>
      <w:r w:rsidR="004B6F40">
        <w:t xml:space="preserve"> date</w:t>
      </w:r>
      <w:r>
        <w:t xml:space="preserve"> after publication of the final rules. </w:t>
      </w:r>
    </w:p>
    <w:p w14:paraId="36B8F106" w14:textId="77777777" w:rsidR="00794B8A" w:rsidRDefault="00794B8A">
      <w:pPr>
        <w:rPr>
          <w:rFonts w:ascii="Calibri Light" w:eastAsia="Calibri" w:hAnsi="Calibri Light" w:cstheme="minorHAnsi"/>
          <w:color w:val="000000"/>
          <w:sz w:val="22"/>
          <w:szCs w:val="22"/>
        </w:rPr>
      </w:pPr>
      <w:r>
        <w:rPr>
          <w:color w:val="000000"/>
        </w:rPr>
        <w:br w:type="page"/>
      </w:r>
    </w:p>
    <w:p w14:paraId="45B2EEE4" w14:textId="6E0755BD" w:rsidR="00DC5FB9" w:rsidRPr="00DC5FB9" w:rsidRDefault="00DC5FB9" w:rsidP="009C71D2">
      <w:pPr>
        <w:pStyle w:val="ALERTPARAGRAPH"/>
        <w:rPr>
          <w:color w:val="000000"/>
        </w:rPr>
      </w:pPr>
      <w:r w:rsidRPr="00DC5FB9">
        <w:rPr>
          <w:color w:val="000000"/>
        </w:rPr>
        <w:lastRenderedPageBreak/>
        <w:t xml:space="preserve">For more information concerning this Alert, please contact a member of </w:t>
      </w:r>
      <w:hyperlink r:id="rId8" w:tgtFrame="_blank" w:history="1">
        <w:r w:rsidRPr="00DC5FB9">
          <w:rPr>
            <w:color w:val="0000FF"/>
            <w:u w:val="single"/>
          </w:rPr>
          <w:t>Caplin &amp; Drysdale's</w:t>
        </w:r>
      </w:hyperlink>
      <w:r w:rsidR="00DC6EBB">
        <w:t xml:space="preserve"> </w:t>
      </w:r>
      <w:hyperlink r:id="rId9" w:history="1">
        <w:r w:rsidR="00DC6EBB" w:rsidRPr="00DC6EBB">
          <w:rPr>
            <w:rStyle w:val="Hyperlink"/>
          </w:rPr>
          <w:t>International Tax</w:t>
        </w:r>
      </w:hyperlink>
      <w:r w:rsidR="00DC6EBB">
        <w:t xml:space="preserve"> or </w:t>
      </w:r>
      <w:hyperlink r:id="rId10" w:history="1">
        <w:r w:rsidR="00DC6EBB" w:rsidRPr="00DC6EBB">
          <w:rPr>
            <w:rStyle w:val="Hyperlink"/>
          </w:rPr>
          <w:t>Private Client</w:t>
        </w:r>
      </w:hyperlink>
      <w:r w:rsidR="00DC6EBB">
        <w:t xml:space="preserve"> groups</w:t>
      </w:r>
      <w:r w:rsidRPr="00DC5FB9">
        <w:rPr>
          <w:color w:val="000000"/>
        </w:rPr>
        <w:t>.    </w:t>
      </w:r>
    </w:p>
    <w:tbl>
      <w:tblPr>
        <w:tblW w:w="0" w:type="auto"/>
        <w:jc w:val="center"/>
        <w:tblCellMar>
          <w:left w:w="0" w:type="dxa"/>
          <w:right w:w="0" w:type="dxa"/>
        </w:tblCellMar>
        <w:tblLook w:val="04A0" w:firstRow="1" w:lastRow="0" w:firstColumn="1" w:lastColumn="0" w:noHBand="0" w:noVBand="1"/>
      </w:tblPr>
      <w:tblGrid>
        <w:gridCol w:w="3116"/>
        <w:gridCol w:w="1016"/>
        <w:gridCol w:w="3510"/>
      </w:tblGrid>
      <w:tr w:rsidR="00272C8C" w:rsidRPr="00DC5FB9" w14:paraId="756FAA16" w14:textId="77777777" w:rsidTr="00E81039">
        <w:trPr>
          <w:trHeight w:val="746"/>
          <w:jc w:val="center"/>
        </w:trPr>
        <w:tc>
          <w:tcPr>
            <w:tcW w:w="3116" w:type="dxa"/>
            <w:tcMar>
              <w:top w:w="0" w:type="dxa"/>
              <w:left w:w="108" w:type="dxa"/>
              <w:bottom w:w="0" w:type="dxa"/>
              <w:right w:w="108" w:type="dxa"/>
            </w:tcMar>
            <w:hideMark/>
          </w:tcPr>
          <w:p w14:paraId="7C837319" w14:textId="379E6B64" w:rsidR="00272C8C" w:rsidRDefault="00F06DFD" w:rsidP="00DC6EBB">
            <w:pPr>
              <w:jc w:val="center"/>
              <w:rPr>
                <w:rFonts w:ascii="Calibri Light" w:hAnsi="Calibri Light"/>
                <w:color w:val="000000"/>
                <w:sz w:val="22"/>
                <w:szCs w:val="22"/>
              </w:rPr>
            </w:pPr>
            <w:hyperlink r:id="rId11" w:history="1">
              <w:r w:rsidR="00D14BF6" w:rsidRPr="00DC6EBB">
                <w:rPr>
                  <w:rStyle w:val="Hyperlink"/>
                  <w:rFonts w:ascii="Calibri Light" w:hAnsi="Calibri Light"/>
                  <w:sz w:val="22"/>
                  <w:szCs w:val="22"/>
                </w:rPr>
                <w:t>H. David Rosenbloom</w:t>
              </w:r>
            </w:hyperlink>
          </w:p>
          <w:p w14:paraId="59E387DB" w14:textId="538ABA1D" w:rsidR="00272C8C" w:rsidRDefault="00F06DFD" w:rsidP="00DC6EBB">
            <w:pPr>
              <w:jc w:val="center"/>
              <w:rPr>
                <w:rFonts w:ascii="Calibri Light" w:hAnsi="Calibri Light"/>
                <w:color w:val="000000"/>
                <w:sz w:val="22"/>
                <w:szCs w:val="22"/>
              </w:rPr>
            </w:pPr>
            <w:hyperlink r:id="rId12" w:history="1">
              <w:r w:rsidR="00DC6EBB" w:rsidRPr="00CD448B">
                <w:rPr>
                  <w:rStyle w:val="Hyperlink"/>
                  <w:rFonts w:ascii="Calibri Light" w:hAnsi="Calibri Light"/>
                  <w:sz w:val="22"/>
                  <w:szCs w:val="22"/>
                </w:rPr>
                <w:t>drosenbloom@capdale.com</w:t>
              </w:r>
            </w:hyperlink>
          </w:p>
          <w:p w14:paraId="08DFCD7B" w14:textId="0196F529" w:rsidR="00272C8C" w:rsidRPr="00DC5FB9" w:rsidRDefault="00D14BF6" w:rsidP="00DC6EBB">
            <w:pPr>
              <w:jc w:val="center"/>
              <w:rPr>
                <w:rFonts w:ascii="Calibri Light" w:hAnsi="Calibri Light"/>
                <w:color w:val="000000"/>
              </w:rPr>
            </w:pPr>
            <w:r>
              <w:rPr>
                <w:rFonts w:ascii="Calibri Light" w:hAnsi="Calibri Light"/>
                <w:color w:val="000000"/>
                <w:sz w:val="22"/>
                <w:szCs w:val="22"/>
              </w:rPr>
              <w:t>202.862.5037</w:t>
            </w:r>
          </w:p>
        </w:tc>
        <w:tc>
          <w:tcPr>
            <w:tcW w:w="1016" w:type="dxa"/>
            <w:tcMar>
              <w:top w:w="0" w:type="dxa"/>
              <w:left w:w="108" w:type="dxa"/>
              <w:bottom w:w="0" w:type="dxa"/>
              <w:right w:w="108" w:type="dxa"/>
            </w:tcMar>
            <w:hideMark/>
          </w:tcPr>
          <w:p w14:paraId="5EEDFA0B" w14:textId="1F4F9FFE" w:rsidR="00272C8C" w:rsidRPr="00DC6EBB" w:rsidRDefault="00272C8C" w:rsidP="00DC6EBB">
            <w:pPr>
              <w:jc w:val="center"/>
              <w:rPr>
                <w:rFonts w:ascii="Calibri Light" w:hAnsi="Calibri Light" w:cs="Calibri Light"/>
                <w:color w:val="000000"/>
                <w:sz w:val="22"/>
                <w:szCs w:val="22"/>
              </w:rPr>
            </w:pPr>
          </w:p>
        </w:tc>
        <w:tc>
          <w:tcPr>
            <w:tcW w:w="3510" w:type="dxa"/>
            <w:tcMar>
              <w:top w:w="0" w:type="dxa"/>
              <w:left w:w="108" w:type="dxa"/>
              <w:bottom w:w="0" w:type="dxa"/>
              <w:right w:w="108" w:type="dxa"/>
            </w:tcMar>
            <w:hideMark/>
          </w:tcPr>
          <w:p w14:paraId="6DD3E7C7" w14:textId="772266A9" w:rsidR="00272C8C" w:rsidRPr="00DC5FB9" w:rsidRDefault="00F06DFD" w:rsidP="00DC6EBB">
            <w:pPr>
              <w:jc w:val="center"/>
              <w:rPr>
                <w:rFonts w:ascii="Calibri Light" w:hAnsi="Calibri Light"/>
                <w:color w:val="000000"/>
              </w:rPr>
            </w:pPr>
            <w:hyperlink r:id="rId13" w:tgtFrame="_blank" w:history="1">
              <w:r w:rsidR="00DC6EBB" w:rsidRPr="00DC6EBB">
                <w:rPr>
                  <w:rStyle w:val="Hyperlink"/>
                  <w:rFonts w:ascii="Calibri Light" w:hAnsi="Calibri Light" w:cs="Calibri Light"/>
                  <w:sz w:val="22"/>
                  <w:szCs w:val="22"/>
                  <w:shd w:val="clear" w:color="auto" w:fill="FFFFFF"/>
                </w:rPr>
                <w:t>Jonathan S. Brenner</w:t>
              </w:r>
            </w:hyperlink>
            <w:r w:rsidR="00DC6EBB" w:rsidRPr="00DC6EBB">
              <w:rPr>
                <w:rFonts w:ascii="Calibri Light" w:hAnsi="Calibri Light" w:cs="Calibri Light"/>
                <w:color w:val="000000"/>
                <w:sz w:val="22"/>
                <w:szCs w:val="22"/>
              </w:rPr>
              <w:br/>
            </w:r>
            <w:hyperlink r:id="rId14" w:history="1">
              <w:r w:rsidR="00DC6EBB" w:rsidRPr="00DC6EBB">
                <w:rPr>
                  <w:rStyle w:val="Hyperlink"/>
                  <w:rFonts w:ascii="Calibri Light" w:hAnsi="Calibri Light" w:cs="Calibri Light"/>
                  <w:sz w:val="22"/>
                  <w:szCs w:val="22"/>
                  <w:shd w:val="clear" w:color="auto" w:fill="FFFFFF"/>
                </w:rPr>
                <w:t>jbrenner@capdale.com</w:t>
              </w:r>
            </w:hyperlink>
            <w:r w:rsidR="00DC6EBB" w:rsidRPr="00DC6EBB">
              <w:rPr>
                <w:rFonts w:ascii="Calibri Light" w:hAnsi="Calibri Light" w:cs="Calibri Light"/>
                <w:color w:val="000000"/>
                <w:sz w:val="22"/>
                <w:szCs w:val="22"/>
              </w:rPr>
              <w:br/>
            </w:r>
            <w:r w:rsidR="00DC6EBB" w:rsidRPr="00DC6EBB">
              <w:rPr>
                <w:rFonts w:ascii="Calibri Light" w:hAnsi="Calibri Light" w:cs="Calibri Light"/>
                <w:color w:val="000000"/>
                <w:sz w:val="22"/>
                <w:szCs w:val="22"/>
                <w:shd w:val="clear" w:color="auto" w:fill="FFFFFF"/>
              </w:rPr>
              <w:t>212.379.6050</w:t>
            </w:r>
          </w:p>
        </w:tc>
      </w:tr>
      <w:tr w:rsidR="00DC6EBB" w:rsidRPr="00DC5FB9" w14:paraId="40E07C10" w14:textId="77777777" w:rsidTr="00E81039">
        <w:trPr>
          <w:trHeight w:val="248"/>
          <w:jc w:val="center"/>
        </w:trPr>
        <w:tc>
          <w:tcPr>
            <w:tcW w:w="3116" w:type="dxa"/>
            <w:tcMar>
              <w:top w:w="0" w:type="dxa"/>
              <w:left w:w="108" w:type="dxa"/>
              <w:bottom w:w="0" w:type="dxa"/>
              <w:right w:w="108" w:type="dxa"/>
            </w:tcMar>
          </w:tcPr>
          <w:p w14:paraId="6B4F156B" w14:textId="77777777" w:rsidR="00DC6EBB" w:rsidRPr="00DC5FB9" w:rsidRDefault="00DC6EBB" w:rsidP="00DC6EBB">
            <w:pPr>
              <w:jc w:val="center"/>
              <w:rPr>
                <w:rFonts w:ascii="Calibri Light" w:hAnsi="Calibri Light"/>
                <w:color w:val="000000"/>
                <w:sz w:val="22"/>
                <w:szCs w:val="22"/>
              </w:rPr>
            </w:pPr>
          </w:p>
        </w:tc>
        <w:tc>
          <w:tcPr>
            <w:tcW w:w="1016" w:type="dxa"/>
            <w:tcMar>
              <w:top w:w="0" w:type="dxa"/>
              <w:left w:w="108" w:type="dxa"/>
              <w:bottom w:w="0" w:type="dxa"/>
              <w:right w:w="108" w:type="dxa"/>
            </w:tcMar>
          </w:tcPr>
          <w:p w14:paraId="53F58821" w14:textId="77777777" w:rsidR="00DC6EBB" w:rsidRPr="00DC6EBB" w:rsidRDefault="00DC6EBB" w:rsidP="00DC6EBB">
            <w:pPr>
              <w:jc w:val="center"/>
              <w:rPr>
                <w:rFonts w:ascii="Calibri Light" w:hAnsi="Calibri Light" w:cs="Calibri Light"/>
                <w:sz w:val="22"/>
                <w:szCs w:val="22"/>
              </w:rPr>
            </w:pPr>
          </w:p>
        </w:tc>
        <w:tc>
          <w:tcPr>
            <w:tcW w:w="3510" w:type="dxa"/>
            <w:tcMar>
              <w:top w:w="0" w:type="dxa"/>
              <w:left w:w="108" w:type="dxa"/>
              <w:bottom w:w="0" w:type="dxa"/>
              <w:right w:w="108" w:type="dxa"/>
            </w:tcMar>
          </w:tcPr>
          <w:p w14:paraId="0D744750" w14:textId="77777777" w:rsidR="00DC6EBB" w:rsidRDefault="00DC6EBB" w:rsidP="00DC6EBB">
            <w:pPr>
              <w:jc w:val="center"/>
              <w:rPr>
                <w:rFonts w:ascii="Calibri Light" w:hAnsi="Calibri Light"/>
                <w:color w:val="000000"/>
                <w:sz w:val="22"/>
                <w:szCs w:val="22"/>
              </w:rPr>
            </w:pPr>
          </w:p>
        </w:tc>
      </w:tr>
      <w:tr w:rsidR="00DC6EBB" w:rsidRPr="00DC5FB9" w14:paraId="03B70CE0" w14:textId="77777777" w:rsidTr="00E81039">
        <w:trPr>
          <w:trHeight w:val="746"/>
          <w:jc w:val="center"/>
        </w:trPr>
        <w:tc>
          <w:tcPr>
            <w:tcW w:w="3116" w:type="dxa"/>
            <w:tcMar>
              <w:top w:w="0" w:type="dxa"/>
              <w:left w:w="108" w:type="dxa"/>
              <w:bottom w:w="0" w:type="dxa"/>
              <w:right w:w="108" w:type="dxa"/>
            </w:tcMar>
          </w:tcPr>
          <w:p w14:paraId="47314667" w14:textId="63D1A1E4" w:rsidR="00DC6EBB" w:rsidRDefault="00F06DFD" w:rsidP="00DC6EBB">
            <w:pPr>
              <w:jc w:val="center"/>
              <w:rPr>
                <w:rFonts w:ascii="Calibri Light" w:hAnsi="Calibri Light"/>
                <w:color w:val="000000"/>
                <w:sz w:val="22"/>
                <w:szCs w:val="22"/>
              </w:rPr>
            </w:pPr>
            <w:hyperlink r:id="rId15" w:history="1">
              <w:r w:rsidR="00DC6EBB" w:rsidRPr="00DC6EBB">
                <w:rPr>
                  <w:rStyle w:val="Hyperlink"/>
                  <w:rFonts w:ascii="Calibri Light" w:hAnsi="Calibri Light"/>
                  <w:sz w:val="22"/>
                  <w:szCs w:val="22"/>
                </w:rPr>
                <w:t>Anne J. O’Brien</w:t>
              </w:r>
            </w:hyperlink>
          </w:p>
          <w:p w14:paraId="5E68FB25" w14:textId="3A0129AC" w:rsidR="00DC6EBB" w:rsidRPr="00DC6EBB" w:rsidRDefault="00F06DFD" w:rsidP="00DC6EBB">
            <w:pPr>
              <w:jc w:val="center"/>
              <w:rPr>
                <w:rFonts w:ascii="Calibri Light" w:hAnsi="Calibri Light"/>
                <w:color w:val="000000"/>
                <w:sz w:val="22"/>
                <w:szCs w:val="22"/>
              </w:rPr>
            </w:pPr>
            <w:hyperlink r:id="rId16" w:history="1">
              <w:r w:rsidR="00DC6EBB" w:rsidRPr="00CD448B">
                <w:rPr>
                  <w:rStyle w:val="Hyperlink"/>
                  <w:rFonts w:ascii="Calibri Light" w:hAnsi="Calibri Light"/>
                  <w:sz w:val="22"/>
                  <w:szCs w:val="22"/>
                </w:rPr>
                <w:t>aobrien@capdale.com</w:t>
              </w:r>
            </w:hyperlink>
            <w:r w:rsidR="00DC6EBB">
              <w:rPr>
                <w:rFonts w:ascii="Calibri Light" w:hAnsi="Calibri Light"/>
                <w:color w:val="000000"/>
                <w:sz w:val="22"/>
                <w:szCs w:val="22"/>
              </w:rPr>
              <w:t xml:space="preserve"> </w:t>
            </w:r>
          </w:p>
          <w:p w14:paraId="5B494546" w14:textId="69945493" w:rsidR="00DC6EBB" w:rsidRPr="00DC5FB9" w:rsidRDefault="00DC6EBB" w:rsidP="00E81039">
            <w:pPr>
              <w:jc w:val="center"/>
              <w:rPr>
                <w:rFonts w:ascii="Calibri Light" w:hAnsi="Calibri Light"/>
                <w:color w:val="000000"/>
                <w:sz w:val="22"/>
                <w:szCs w:val="22"/>
              </w:rPr>
            </w:pPr>
            <w:r w:rsidRPr="00DC6EBB">
              <w:rPr>
                <w:rFonts w:ascii="Calibri Light" w:hAnsi="Calibri Light"/>
                <w:color w:val="000000"/>
                <w:sz w:val="22"/>
                <w:szCs w:val="22"/>
              </w:rPr>
              <w:t>202.862.5033</w:t>
            </w:r>
          </w:p>
        </w:tc>
        <w:tc>
          <w:tcPr>
            <w:tcW w:w="1016" w:type="dxa"/>
            <w:tcMar>
              <w:top w:w="0" w:type="dxa"/>
              <w:left w:w="108" w:type="dxa"/>
              <w:bottom w:w="0" w:type="dxa"/>
              <w:right w:w="108" w:type="dxa"/>
            </w:tcMar>
          </w:tcPr>
          <w:p w14:paraId="24F37828" w14:textId="77777777" w:rsidR="00DC6EBB" w:rsidRPr="00DC6EBB" w:rsidRDefault="00DC6EBB" w:rsidP="00DC6EBB">
            <w:pPr>
              <w:jc w:val="center"/>
              <w:rPr>
                <w:rFonts w:ascii="Calibri Light" w:hAnsi="Calibri Light" w:cs="Calibri Light"/>
                <w:sz w:val="22"/>
                <w:szCs w:val="22"/>
              </w:rPr>
            </w:pPr>
          </w:p>
        </w:tc>
        <w:tc>
          <w:tcPr>
            <w:tcW w:w="3510" w:type="dxa"/>
            <w:tcMar>
              <w:top w:w="0" w:type="dxa"/>
              <w:left w:w="108" w:type="dxa"/>
              <w:bottom w:w="0" w:type="dxa"/>
              <w:right w:w="108" w:type="dxa"/>
            </w:tcMar>
          </w:tcPr>
          <w:p w14:paraId="1C6C1E73" w14:textId="77777777" w:rsidR="00DC6EBB" w:rsidRDefault="00F06DFD" w:rsidP="00DC6EBB">
            <w:pPr>
              <w:jc w:val="center"/>
              <w:rPr>
                <w:rFonts w:ascii="Calibri Light" w:hAnsi="Calibri Light"/>
                <w:color w:val="000000"/>
                <w:sz w:val="22"/>
                <w:szCs w:val="22"/>
              </w:rPr>
            </w:pPr>
            <w:hyperlink r:id="rId17" w:history="1">
              <w:r w:rsidR="00DC6EBB" w:rsidRPr="00DC6EBB">
                <w:rPr>
                  <w:rStyle w:val="Hyperlink"/>
                  <w:rFonts w:ascii="Calibri Light" w:hAnsi="Calibri Light"/>
                  <w:sz w:val="22"/>
                  <w:szCs w:val="22"/>
                </w:rPr>
                <w:t>Amanda M. Leon</w:t>
              </w:r>
            </w:hyperlink>
          </w:p>
          <w:p w14:paraId="7AD8E37C" w14:textId="45B9D76B" w:rsidR="00DC6EBB" w:rsidRDefault="00F06DFD" w:rsidP="00DC6EBB">
            <w:pPr>
              <w:jc w:val="center"/>
              <w:rPr>
                <w:rFonts w:ascii="Calibri Light" w:hAnsi="Calibri Light"/>
                <w:color w:val="000000"/>
                <w:sz w:val="22"/>
                <w:szCs w:val="22"/>
              </w:rPr>
            </w:pPr>
            <w:hyperlink r:id="rId18" w:history="1">
              <w:r w:rsidR="00DC6EBB" w:rsidRPr="00CD448B">
                <w:rPr>
                  <w:rStyle w:val="Hyperlink"/>
                  <w:rFonts w:ascii="Calibri Light" w:hAnsi="Calibri Light"/>
                  <w:sz w:val="22"/>
                  <w:szCs w:val="22"/>
                </w:rPr>
                <w:t>aleon@capdale.com</w:t>
              </w:r>
            </w:hyperlink>
          </w:p>
          <w:p w14:paraId="2B555553" w14:textId="6D9C17B6" w:rsidR="00DC6EBB" w:rsidRDefault="00DC6EBB" w:rsidP="00DC6EBB">
            <w:pPr>
              <w:jc w:val="center"/>
              <w:rPr>
                <w:rFonts w:ascii="Calibri Light" w:hAnsi="Calibri Light"/>
                <w:color w:val="000000"/>
                <w:sz w:val="22"/>
                <w:szCs w:val="22"/>
              </w:rPr>
            </w:pPr>
            <w:r>
              <w:rPr>
                <w:rFonts w:ascii="Calibri Light" w:hAnsi="Calibri Light"/>
                <w:color w:val="000000"/>
                <w:sz w:val="22"/>
                <w:szCs w:val="22"/>
              </w:rPr>
              <w:t>202.862.7861</w:t>
            </w:r>
          </w:p>
        </w:tc>
      </w:tr>
    </w:tbl>
    <w:p w14:paraId="57DD044E" w14:textId="3E94D349" w:rsidR="00DC5FB9" w:rsidRPr="00DC5FB9" w:rsidRDefault="00DC5FB9" w:rsidP="00DC5FB9">
      <w:pPr>
        <w:spacing w:before="112"/>
        <w:jc w:val="both"/>
        <w:rPr>
          <w:rFonts w:ascii="Calibri" w:hAnsi="Calibri"/>
          <w:color w:val="000000"/>
          <w:sz w:val="22"/>
          <w:szCs w:val="22"/>
        </w:rPr>
      </w:pPr>
      <w:r w:rsidRPr="00DC5FB9">
        <w:rPr>
          <w:rFonts w:ascii="Calibri Light" w:hAnsi="Calibri Light"/>
          <w:color w:val="000000"/>
          <w:sz w:val="20"/>
          <w:szCs w:val="20"/>
        </w:rPr>
        <w:t xml:space="preserve">  </w:t>
      </w:r>
    </w:p>
    <w:p w14:paraId="54FAF6FB" w14:textId="77777777" w:rsidR="00BC5E8F" w:rsidRDefault="00F06DFD" w:rsidP="009C34BB">
      <w:pPr>
        <w:pStyle w:val="ALERTPARAGRAPH"/>
        <w:rPr>
          <w:rFonts w:eastAsia="Batang"/>
          <w:b/>
          <w:color w:val="000000"/>
          <w:lang w:eastAsia="ko-KR"/>
        </w:rPr>
      </w:pPr>
      <w:r>
        <w:pict w14:anchorId="3BB759BC">
          <v:rect id="_x0000_i1025" style="width:261pt;height:1.5pt" o:hrpct="500" o:hralign="center" o:hrstd="t" o:hr="t" fillcolor="#a0a0a0" stroked="f"/>
        </w:pict>
      </w:r>
    </w:p>
    <w:p w14:paraId="3AE1E26F" w14:textId="77777777" w:rsidR="00CB0F08" w:rsidRDefault="00CB0F08">
      <w:pPr>
        <w:rPr>
          <w:rFonts w:ascii="Calibri Light" w:eastAsia="Batang" w:hAnsi="Calibri Light" w:cstheme="minorHAnsi"/>
          <w:b/>
          <w:color w:val="000000"/>
          <w:sz w:val="22"/>
          <w:lang w:eastAsia="ko-KR"/>
        </w:rPr>
      </w:pPr>
    </w:p>
    <w:p w14:paraId="06B8A1B5" w14:textId="77777777" w:rsidR="00FC3513" w:rsidRPr="00BC5E8F" w:rsidRDefault="00CD6487">
      <w:pPr>
        <w:pStyle w:val="NormalWeb"/>
        <w:spacing w:before="0" w:beforeAutospacing="0" w:after="0" w:afterAutospacing="0"/>
        <w:jc w:val="center"/>
        <w:rPr>
          <w:rFonts w:ascii="Calibri Light" w:hAnsi="Calibri Light" w:cstheme="minorHAnsi"/>
          <w:b/>
          <w:color w:val="000000"/>
          <w:sz w:val="22"/>
          <w:szCs w:val="22"/>
        </w:rPr>
      </w:pPr>
      <w:r w:rsidRPr="00BC5E8F">
        <w:rPr>
          <w:rFonts w:ascii="Calibri Light" w:hAnsi="Calibri Light" w:cstheme="minorHAnsi"/>
          <w:b/>
          <w:noProof/>
          <w:color w:val="000000"/>
          <w:sz w:val="22"/>
          <w:szCs w:val="22"/>
          <w:lang w:eastAsia="en-US"/>
        </w:rPr>
        <w:drawing>
          <wp:inline distT="0" distB="0" distL="0" distR="0" wp14:anchorId="03FA579E" wp14:editId="36000577">
            <wp:extent cx="2011631" cy="764245"/>
            <wp:effectExtent l="19050" t="0" r="7669" b="0"/>
            <wp:docPr id="4" name="Picture 3" descr="CD-attys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tys_med.jpg"/>
                    <pic:cNvPicPr/>
                  </pic:nvPicPr>
                  <pic:blipFill>
                    <a:blip r:embed="rId19" cstate="print"/>
                    <a:stretch>
                      <a:fillRect/>
                    </a:stretch>
                  </pic:blipFill>
                  <pic:spPr>
                    <a:xfrm>
                      <a:off x="0" y="0"/>
                      <a:ext cx="2041807" cy="775709"/>
                    </a:xfrm>
                    <a:prstGeom prst="rect">
                      <a:avLst/>
                    </a:prstGeom>
                  </pic:spPr>
                </pic:pic>
              </a:graphicData>
            </a:graphic>
          </wp:inline>
        </w:drawing>
      </w:r>
    </w:p>
    <w:p w14:paraId="74204703" w14:textId="77777777" w:rsidR="00FD602E" w:rsidRDefault="00FD602E" w:rsidP="002D73BA">
      <w:pPr>
        <w:pStyle w:val="NormalWeb"/>
        <w:spacing w:before="0" w:beforeAutospacing="0" w:after="0" w:afterAutospacing="0"/>
        <w:rPr>
          <w:rStyle w:val="font10"/>
          <w:rFonts w:ascii="Calibri Light" w:hAnsi="Calibri Light"/>
          <w:b/>
          <w:bCs/>
          <w:sz w:val="18"/>
          <w:szCs w:val="20"/>
        </w:rPr>
      </w:pPr>
    </w:p>
    <w:p w14:paraId="15512904" w14:textId="77777777" w:rsidR="002D73BA" w:rsidRDefault="002D73BA" w:rsidP="002D73BA">
      <w:pPr>
        <w:pStyle w:val="NormalWeb"/>
        <w:spacing w:before="0" w:beforeAutospacing="0" w:after="0" w:afterAutospacing="0"/>
        <w:rPr>
          <w:rStyle w:val="font10"/>
          <w:rFonts w:ascii="Calibri Light" w:hAnsi="Calibri Light"/>
          <w:b/>
          <w:bCs/>
          <w:sz w:val="18"/>
          <w:szCs w:val="20"/>
        </w:rPr>
      </w:pPr>
      <w:r w:rsidRPr="002D73BA">
        <w:rPr>
          <w:rStyle w:val="font10"/>
          <w:rFonts w:ascii="Calibri Light" w:hAnsi="Calibri Light"/>
          <w:b/>
          <w:bCs/>
          <w:sz w:val="18"/>
          <w:szCs w:val="20"/>
        </w:rPr>
        <w:t>About Caplin &amp; Drysdale</w:t>
      </w:r>
    </w:p>
    <w:p w14:paraId="659F39B8" w14:textId="4FB523D1" w:rsidR="002D73BA" w:rsidRDefault="002D73BA" w:rsidP="002D73BA">
      <w:pPr>
        <w:pStyle w:val="NormalWeb"/>
        <w:spacing w:before="0" w:beforeAutospacing="0"/>
        <w:jc w:val="both"/>
        <w:rPr>
          <w:rFonts w:ascii="Calibri Light" w:hAnsi="Calibri Light"/>
          <w:sz w:val="18"/>
          <w:szCs w:val="20"/>
        </w:rPr>
      </w:pPr>
      <w:r w:rsidRPr="002D73BA">
        <w:rPr>
          <w:rFonts w:ascii="Calibri Light" w:hAnsi="Calibri Light"/>
          <w:sz w:val="18"/>
          <w:szCs w:val="20"/>
        </w:rPr>
        <w:t xml:space="preserve">Having celebrated </w:t>
      </w:r>
      <w:r w:rsidRPr="00DC6EBB">
        <w:rPr>
          <w:rFonts w:ascii="Calibri Light" w:hAnsi="Calibri Light"/>
          <w:sz w:val="18"/>
          <w:szCs w:val="20"/>
        </w:rPr>
        <w:t>our 5</w:t>
      </w:r>
      <w:r w:rsidR="00DC6EBB">
        <w:rPr>
          <w:rFonts w:ascii="Calibri Light" w:hAnsi="Calibri Light"/>
          <w:sz w:val="18"/>
          <w:szCs w:val="20"/>
        </w:rPr>
        <w:t>5</w:t>
      </w:r>
      <w:r w:rsidRPr="00DC6EBB">
        <w:rPr>
          <w:rFonts w:ascii="Calibri Light" w:hAnsi="Calibri Light"/>
          <w:sz w:val="18"/>
          <w:szCs w:val="20"/>
        </w:rPr>
        <w:t>th Anniversary in 201</w:t>
      </w:r>
      <w:r w:rsidR="00DC6EBB">
        <w:rPr>
          <w:rFonts w:ascii="Calibri Light" w:hAnsi="Calibri Light"/>
          <w:sz w:val="18"/>
          <w:szCs w:val="20"/>
        </w:rPr>
        <w:t>9</w:t>
      </w:r>
      <w:r w:rsidRPr="00DC6EBB">
        <w:rPr>
          <w:rFonts w:ascii="Calibri Light" w:hAnsi="Calibri Light"/>
          <w:sz w:val="18"/>
          <w:szCs w:val="20"/>
        </w:rPr>
        <w:t>,</w:t>
      </w:r>
      <w:r w:rsidRPr="002D73BA">
        <w:rPr>
          <w:rFonts w:ascii="Calibri Light" w:hAnsi="Calibri Light"/>
          <w:sz w:val="18"/>
          <w:szCs w:val="20"/>
        </w:rPr>
        <w:t xml:space="preserve"> Caplin &amp; Drysdale continues to be a leading provider of legal services to corporations, individuals, and nonprofits throughout the United States and around the world. We are also privileged to serve as legal advisors to accounting firms, financial institutions, law firms, and other professional services organizations.</w:t>
      </w:r>
    </w:p>
    <w:p w14:paraId="28763BAF" w14:textId="77777777" w:rsidR="002D73BA" w:rsidRDefault="002D73BA" w:rsidP="002D73BA">
      <w:pPr>
        <w:pStyle w:val="NormalWeb"/>
        <w:jc w:val="both"/>
        <w:rPr>
          <w:rFonts w:ascii="Calibri Light" w:hAnsi="Calibri Light"/>
          <w:sz w:val="18"/>
          <w:szCs w:val="20"/>
        </w:rPr>
      </w:pPr>
      <w:r w:rsidRPr="002D73BA">
        <w:rPr>
          <w:rFonts w:ascii="Calibri Light" w:hAnsi="Calibri Light"/>
          <w:sz w:val="18"/>
          <w:szCs w:val="20"/>
        </w:rPr>
        <w:t>The firm's reputation over the years has earned us the trust and respect of clients, industry peers, and government agencies. Moreover, clients rely on our broad knowledge of the law and our keen insights into their business concerns and personal interests. Our lawyers' strong tactical and problem-solving skills</w:t>
      </w:r>
      <w:r>
        <w:rPr>
          <w:rFonts w:ascii="Calibri Light" w:hAnsi="Calibri Light"/>
          <w:sz w:val="18"/>
          <w:szCs w:val="20"/>
        </w:rPr>
        <w:t>—</w:t>
      </w:r>
      <w:r w:rsidRPr="002D73BA">
        <w:rPr>
          <w:rFonts w:ascii="Calibri Light" w:hAnsi="Calibri Light"/>
          <w:sz w:val="18"/>
          <w:szCs w:val="20"/>
        </w:rPr>
        <w:t>combined with substantial experience handling a variety of complex, high stakes, matters in a boutique environment</w:t>
      </w:r>
      <w:r>
        <w:rPr>
          <w:rFonts w:ascii="Calibri Light" w:hAnsi="Calibri Light"/>
          <w:sz w:val="18"/>
          <w:szCs w:val="20"/>
        </w:rPr>
        <w:t>—</w:t>
      </w:r>
      <w:r w:rsidRPr="002D73BA">
        <w:rPr>
          <w:rFonts w:ascii="Calibri Light" w:hAnsi="Calibri Light"/>
          <w:sz w:val="18"/>
          <w:szCs w:val="20"/>
        </w:rPr>
        <w:t xml:space="preserve">make us one the nation's most distinctive law firms. </w:t>
      </w:r>
    </w:p>
    <w:p w14:paraId="5ADC7B5E" w14:textId="77777777" w:rsidR="002D73BA" w:rsidRPr="002D73BA" w:rsidRDefault="002D73BA" w:rsidP="002D73BA">
      <w:pPr>
        <w:pStyle w:val="NormalWeb"/>
        <w:jc w:val="both"/>
        <w:rPr>
          <w:rFonts w:ascii="Calibri Light" w:hAnsi="Calibri Light"/>
          <w:sz w:val="18"/>
          <w:szCs w:val="20"/>
        </w:rPr>
      </w:pPr>
      <w:r w:rsidRPr="002D73BA">
        <w:rPr>
          <w:rFonts w:ascii="Calibri Light" w:hAnsi="Calibri Light"/>
          <w:sz w:val="18"/>
          <w:szCs w:val="20"/>
        </w:rPr>
        <w:t xml:space="preserve">With offices in New York City and Washington, D.C., Caplin &amp; Drysdale's core practice areas include: </w:t>
      </w:r>
    </w:p>
    <w:tbl>
      <w:tblPr>
        <w:tblW w:w="5539" w:type="dxa"/>
        <w:jc w:val="center"/>
        <w:tblCellSpacing w:w="15" w:type="dxa"/>
        <w:tblCellMar>
          <w:left w:w="0" w:type="dxa"/>
          <w:right w:w="0" w:type="dxa"/>
        </w:tblCellMar>
        <w:tblLook w:val="04A0" w:firstRow="1" w:lastRow="0" w:firstColumn="1" w:lastColumn="0" w:noHBand="0" w:noVBand="1"/>
      </w:tblPr>
      <w:tblGrid>
        <w:gridCol w:w="3238"/>
        <w:gridCol w:w="2301"/>
      </w:tblGrid>
      <w:tr w:rsidR="002D73BA" w:rsidRPr="002D73BA" w14:paraId="0A04588E" w14:textId="77777777" w:rsidTr="00FD602E">
        <w:trPr>
          <w:tblCellSpacing w:w="15" w:type="dxa"/>
          <w:jc w:val="center"/>
        </w:trPr>
        <w:tc>
          <w:tcPr>
            <w:tcW w:w="3193" w:type="dxa"/>
            <w:tcBorders>
              <w:top w:val="nil"/>
              <w:left w:val="nil"/>
              <w:bottom w:val="nil"/>
              <w:right w:val="nil"/>
            </w:tcBorders>
            <w:vAlign w:val="center"/>
            <w:hideMark/>
          </w:tcPr>
          <w:p w14:paraId="5775BA56" w14:textId="77777777" w:rsidR="002D73BA" w:rsidRDefault="002D73BA" w:rsidP="002D73BA">
            <w:pPr>
              <w:pStyle w:val="NormalWeb"/>
              <w:spacing w:before="0" w:beforeAutospacing="0" w:after="0" w:afterAutospacing="0"/>
              <w:rPr>
                <w:rFonts w:ascii="Calibri Light" w:hAnsi="Calibri Light"/>
                <w:sz w:val="18"/>
                <w:szCs w:val="20"/>
              </w:rPr>
            </w:pPr>
            <w:r w:rsidRPr="002D73BA">
              <w:rPr>
                <w:rFonts w:ascii="Calibri Light" w:hAnsi="Calibri Light"/>
                <w:sz w:val="18"/>
                <w:szCs w:val="20"/>
              </w:rPr>
              <w:t xml:space="preserve">- </w:t>
            </w:r>
            <w:hyperlink r:id="rId20" w:tgtFrame="_blank" w:history="1">
              <w:r w:rsidRPr="002D73BA">
                <w:rPr>
                  <w:rStyle w:val="Hyperlink"/>
                  <w:rFonts w:ascii="Calibri Light" w:hAnsi="Calibri Light"/>
                  <w:color w:val="000000"/>
                  <w:sz w:val="18"/>
                  <w:szCs w:val="20"/>
                </w:rPr>
                <w:t>Bankruptcy</w:t>
              </w:r>
            </w:hyperlink>
          </w:p>
          <w:p w14:paraId="5A7A5260" w14:textId="77777777" w:rsidR="002D73BA" w:rsidRPr="002D73BA" w:rsidRDefault="002D73BA" w:rsidP="00CB0F08">
            <w:pPr>
              <w:pStyle w:val="NormalWeb"/>
              <w:spacing w:before="0" w:beforeAutospacing="0" w:after="0" w:afterAutospacing="0"/>
              <w:rPr>
                <w:rFonts w:ascii="Calibri Light" w:hAnsi="Calibri Light"/>
                <w:sz w:val="18"/>
                <w:szCs w:val="20"/>
              </w:rPr>
            </w:pPr>
            <w:r w:rsidRPr="002D73BA">
              <w:rPr>
                <w:rFonts w:ascii="Calibri Light" w:hAnsi="Calibri Light"/>
                <w:sz w:val="18"/>
                <w:szCs w:val="20"/>
              </w:rPr>
              <w:t xml:space="preserve">- </w:t>
            </w:r>
            <w:hyperlink r:id="rId21" w:tgtFrame="_blank" w:history="1">
              <w:r w:rsidRPr="002D73BA">
                <w:rPr>
                  <w:rStyle w:val="Hyperlink"/>
                  <w:rFonts w:ascii="Calibri Light" w:hAnsi="Calibri Light"/>
                  <w:color w:val="000000"/>
                  <w:sz w:val="18"/>
                  <w:szCs w:val="20"/>
                </w:rPr>
                <w:t>Complex Litigation</w:t>
              </w:r>
            </w:hyperlink>
            <w:r w:rsidRPr="002D73BA">
              <w:rPr>
                <w:rFonts w:ascii="Calibri Light" w:hAnsi="Calibri Light"/>
                <w:sz w:val="18"/>
                <w:szCs w:val="20"/>
              </w:rPr>
              <w:br/>
              <w:t>- </w:t>
            </w:r>
            <w:hyperlink r:id="rId22" w:tgtFrame="_blank" w:history="1">
              <w:r w:rsidRPr="002D73BA">
                <w:rPr>
                  <w:rStyle w:val="Hyperlink"/>
                  <w:rFonts w:ascii="Calibri Light" w:hAnsi="Calibri Light"/>
                  <w:color w:val="000000"/>
                  <w:sz w:val="18"/>
                  <w:szCs w:val="20"/>
                </w:rPr>
                <w:t>Corporate Law</w:t>
              </w:r>
              <w:r w:rsidRPr="002D73BA">
                <w:rPr>
                  <w:rFonts w:ascii="Calibri Light" w:hAnsi="Calibri Light"/>
                  <w:color w:val="000000"/>
                  <w:sz w:val="18"/>
                  <w:szCs w:val="20"/>
                  <w:u w:val="single"/>
                </w:rPr>
                <w:br/>
              </w:r>
            </w:hyperlink>
            <w:r w:rsidRPr="002D73BA">
              <w:rPr>
                <w:rFonts w:ascii="Calibri Light" w:hAnsi="Calibri Light"/>
                <w:sz w:val="18"/>
                <w:szCs w:val="20"/>
              </w:rPr>
              <w:t xml:space="preserve">- </w:t>
            </w:r>
            <w:hyperlink r:id="rId23" w:tgtFrame="_blank" w:history="1">
              <w:r w:rsidRPr="002D73BA">
                <w:rPr>
                  <w:rStyle w:val="Hyperlink"/>
                  <w:rFonts w:ascii="Calibri Light" w:hAnsi="Calibri Light"/>
                  <w:color w:val="000000"/>
                  <w:sz w:val="18"/>
                  <w:szCs w:val="20"/>
                </w:rPr>
                <w:t>Corporate, Business &amp; Transactional Tax</w:t>
              </w:r>
              <w:r w:rsidRPr="002D73BA">
                <w:rPr>
                  <w:rFonts w:ascii="Calibri Light" w:hAnsi="Calibri Light"/>
                  <w:color w:val="000000"/>
                  <w:sz w:val="18"/>
                  <w:szCs w:val="20"/>
                  <w:u w:val="single"/>
                </w:rPr>
                <w:br/>
              </w:r>
            </w:hyperlink>
            <w:r w:rsidRPr="002D73BA">
              <w:rPr>
                <w:rFonts w:ascii="Calibri Light" w:hAnsi="Calibri Light"/>
                <w:sz w:val="18"/>
                <w:szCs w:val="20"/>
              </w:rPr>
              <w:t xml:space="preserve">- </w:t>
            </w:r>
            <w:hyperlink r:id="rId24" w:tgtFrame="_blank" w:history="1">
              <w:r w:rsidRPr="002D73BA">
                <w:rPr>
                  <w:rStyle w:val="Hyperlink"/>
                  <w:rFonts w:ascii="Calibri Light" w:hAnsi="Calibri Light"/>
                  <w:color w:val="000000"/>
                  <w:sz w:val="18"/>
                  <w:szCs w:val="20"/>
                </w:rPr>
                <w:t>Employee Benefits</w:t>
              </w:r>
            </w:hyperlink>
            <w:r w:rsidRPr="002D73BA">
              <w:rPr>
                <w:rFonts w:ascii="Calibri Light" w:hAnsi="Calibri Light"/>
                <w:sz w:val="18"/>
                <w:szCs w:val="20"/>
              </w:rPr>
              <w:br/>
              <w:t xml:space="preserve">- </w:t>
            </w:r>
            <w:hyperlink r:id="rId25" w:tgtFrame="_blank" w:history="1">
              <w:r w:rsidRPr="002D73BA">
                <w:rPr>
                  <w:rStyle w:val="Hyperlink"/>
                  <w:rFonts w:ascii="Calibri Light" w:hAnsi="Calibri Light"/>
                  <w:color w:val="000000"/>
                  <w:sz w:val="18"/>
                  <w:szCs w:val="20"/>
                </w:rPr>
                <w:t>Exempt Organizations</w:t>
              </w:r>
            </w:hyperlink>
          </w:p>
        </w:tc>
        <w:tc>
          <w:tcPr>
            <w:tcW w:w="2256" w:type="dxa"/>
            <w:tcBorders>
              <w:top w:val="nil"/>
              <w:left w:val="nil"/>
              <w:bottom w:val="nil"/>
              <w:right w:val="nil"/>
            </w:tcBorders>
            <w:vAlign w:val="center"/>
            <w:hideMark/>
          </w:tcPr>
          <w:p w14:paraId="21B7249D" w14:textId="77777777" w:rsidR="002D73BA" w:rsidRPr="002D73BA" w:rsidRDefault="002D73BA">
            <w:pPr>
              <w:pStyle w:val="NormalWeb"/>
              <w:rPr>
                <w:rFonts w:ascii="Calibri Light" w:hAnsi="Calibri Light"/>
                <w:sz w:val="18"/>
                <w:szCs w:val="20"/>
              </w:rPr>
            </w:pPr>
            <w:r w:rsidRPr="002D73BA">
              <w:rPr>
                <w:rFonts w:ascii="Calibri Light" w:hAnsi="Calibri Light"/>
                <w:sz w:val="18"/>
                <w:szCs w:val="20"/>
              </w:rPr>
              <w:t xml:space="preserve">- </w:t>
            </w:r>
            <w:hyperlink r:id="rId26" w:tgtFrame="_blank" w:history="1">
              <w:r w:rsidRPr="002D73BA">
                <w:rPr>
                  <w:rStyle w:val="Hyperlink"/>
                  <w:rFonts w:ascii="Calibri Light" w:hAnsi="Calibri Light"/>
                  <w:color w:val="000000"/>
                  <w:sz w:val="18"/>
                  <w:szCs w:val="20"/>
                </w:rPr>
                <w:t>International Tax</w:t>
              </w:r>
            </w:hyperlink>
            <w:r w:rsidRPr="002D73BA">
              <w:rPr>
                <w:rFonts w:ascii="Calibri Light" w:hAnsi="Calibri Light"/>
                <w:sz w:val="18"/>
                <w:szCs w:val="20"/>
              </w:rPr>
              <w:br/>
              <w:t xml:space="preserve">- </w:t>
            </w:r>
            <w:hyperlink r:id="rId27" w:tgtFrame="_blank" w:history="1">
              <w:r w:rsidRPr="002D73BA">
                <w:rPr>
                  <w:rStyle w:val="Hyperlink"/>
                  <w:rFonts w:ascii="Calibri Light" w:hAnsi="Calibri Light"/>
                  <w:color w:val="000000"/>
                  <w:sz w:val="18"/>
                  <w:szCs w:val="20"/>
                </w:rPr>
                <w:t>Political Law</w:t>
              </w:r>
            </w:hyperlink>
            <w:r w:rsidRPr="002D73BA">
              <w:rPr>
                <w:rFonts w:ascii="Calibri Light" w:hAnsi="Calibri Light"/>
                <w:sz w:val="18"/>
                <w:szCs w:val="20"/>
              </w:rPr>
              <w:br/>
              <w:t xml:space="preserve">- </w:t>
            </w:r>
            <w:hyperlink r:id="rId28" w:tgtFrame="_blank" w:history="1">
              <w:r w:rsidRPr="002D73BA">
                <w:rPr>
                  <w:rStyle w:val="Hyperlink"/>
                  <w:rFonts w:ascii="Calibri Light" w:hAnsi="Calibri Light"/>
                  <w:color w:val="000000"/>
                  <w:sz w:val="18"/>
                  <w:szCs w:val="20"/>
                </w:rPr>
                <w:t>Private Client</w:t>
              </w:r>
            </w:hyperlink>
            <w:r w:rsidRPr="002D73BA">
              <w:rPr>
                <w:rFonts w:ascii="Calibri Light" w:hAnsi="Calibri Light"/>
                <w:sz w:val="18"/>
                <w:szCs w:val="20"/>
              </w:rPr>
              <w:br/>
              <w:t xml:space="preserve">- </w:t>
            </w:r>
            <w:hyperlink r:id="rId29" w:tgtFrame="_blank" w:history="1">
              <w:r w:rsidRPr="002D73BA">
                <w:rPr>
                  <w:rStyle w:val="Hyperlink"/>
                  <w:rFonts w:ascii="Calibri Light" w:hAnsi="Calibri Light"/>
                  <w:color w:val="000000"/>
                  <w:sz w:val="18"/>
                  <w:szCs w:val="20"/>
                </w:rPr>
                <w:t>Tax Controversies</w:t>
              </w:r>
            </w:hyperlink>
            <w:r w:rsidRPr="002D73BA">
              <w:rPr>
                <w:rFonts w:ascii="Calibri Light" w:hAnsi="Calibri Light"/>
                <w:sz w:val="18"/>
                <w:szCs w:val="20"/>
              </w:rPr>
              <w:br/>
              <w:t xml:space="preserve">- </w:t>
            </w:r>
            <w:hyperlink r:id="rId30" w:tgtFrame="_blank" w:history="1">
              <w:r w:rsidRPr="002D73BA">
                <w:rPr>
                  <w:rStyle w:val="Hyperlink"/>
                  <w:rFonts w:ascii="Calibri Light" w:hAnsi="Calibri Light"/>
                  <w:color w:val="000000"/>
                  <w:sz w:val="18"/>
                  <w:szCs w:val="20"/>
                </w:rPr>
                <w:t>Tax Litigation</w:t>
              </w:r>
            </w:hyperlink>
            <w:r w:rsidRPr="002D73BA">
              <w:rPr>
                <w:rFonts w:ascii="Calibri Light" w:hAnsi="Calibri Light"/>
                <w:sz w:val="18"/>
                <w:szCs w:val="20"/>
              </w:rPr>
              <w:br/>
              <w:t xml:space="preserve">- </w:t>
            </w:r>
            <w:hyperlink r:id="rId31" w:tgtFrame="_blank" w:history="1">
              <w:r w:rsidRPr="002D73BA">
                <w:rPr>
                  <w:rStyle w:val="Hyperlink"/>
                  <w:rFonts w:ascii="Calibri Light" w:hAnsi="Calibri Light"/>
                  <w:color w:val="000000"/>
                  <w:sz w:val="18"/>
                  <w:szCs w:val="20"/>
                </w:rPr>
                <w:t>White Collar Defense</w:t>
              </w:r>
            </w:hyperlink>
          </w:p>
        </w:tc>
      </w:tr>
    </w:tbl>
    <w:p w14:paraId="63C5F7EE" w14:textId="77777777" w:rsidR="002D73BA" w:rsidRDefault="002D73BA" w:rsidP="002D73BA">
      <w:pPr>
        <w:pStyle w:val="NormalWeb"/>
        <w:rPr>
          <w:rFonts w:ascii="Calibri Light" w:hAnsi="Calibri Light"/>
          <w:sz w:val="18"/>
          <w:szCs w:val="20"/>
        </w:rPr>
      </w:pPr>
      <w:r w:rsidRPr="002D73BA">
        <w:rPr>
          <w:rFonts w:ascii="Calibri Light" w:hAnsi="Calibri Light"/>
          <w:sz w:val="18"/>
          <w:szCs w:val="20"/>
        </w:rPr>
        <w:t xml:space="preserve">For more information, please visit us at </w:t>
      </w:r>
      <w:hyperlink r:id="rId32" w:history="1">
        <w:r w:rsidRPr="002D73BA">
          <w:rPr>
            <w:rStyle w:val="Hyperlink"/>
            <w:rFonts w:ascii="Calibri Light" w:hAnsi="Calibri Light"/>
            <w:color w:val="000000"/>
            <w:sz w:val="18"/>
            <w:szCs w:val="20"/>
          </w:rPr>
          <w:t>www.caplindrysdale.com</w:t>
        </w:r>
      </w:hyperlink>
      <w:r w:rsidRPr="002D73BA">
        <w:rPr>
          <w:rFonts w:ascii="Calibri Light" w:hAnsi="Calibri Light"/>
          <w:sz w:val="18"/>
          <w:szCs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tblGrid>
      <w:tr w:rsidR="00FD602E" w14:paraId="5B7FD817" w14:textId="77777777" w:rsidTr="00FD602E">
        <w:tc>
          <w:tcPr>
            <w:tcW w:w="3285" w:type="dxa"/>
          </w:tcPr>
          <w:p w14:paraId="3CC55614" w14:textId="77777777" w:rsidR="00FD602E" w:rsidRDefault="006267CD" w:rsidP="00FD602E">
            <w:pPr>
              <w:pStyle w:val="NormalWeb"/>
              <w:jc w:val="center"/>
              <w:rPr>
                <w:rFonts w:ascii="Calibri Light" w:hAnsi="Calibri Light"/>
                <w:sz w:val="18"/>
                <w:szCs w:val="20"/>
              </w:rPr>
            </w:pPr>
            <w:r>
              <w:br w:type="page"/>
            </w:r>
            <w:r w:rsidR="00FD602E" w:rsidRPr="002D73BA">
              <w:rPr>
                <w:rStyle w:val="Strong"/>
                <w:rFonts w:ascii="Calibri Light" w:hAnsi="Calibri Light"/>
                <w:sz w:val="18"/>
                <w:szCs w:val="20"/>
              </w:rPr>
              <w:t>Washington, DC Office:</w:t>
            </w:r>
            <w:r w:rsidR="00FD602E" w:rsidRPr="002D73BA">
              <w:rPr>
                <w:rFonts w:ascii="Calibri Light" w:hAnsi="Calibri Light"/>
                <w:sz w:val="18"/>
                <w:szCs w:val="20"/>
              </w:rPr>
              <w:t> </w:t>
            </w:r>
            <w:r w:rsidR="00FD602E" w:rsidRPr="002D73BA">
              <w:rPr>
                <w:rFonts w:ascii="Calibri Light" w:hAnsi="Calibri Light"/>
                <w:sz w:val="18"/>
                <w:szCs w:val="20"/>
              </w:rPr>
              <w:br/>
              <w:t xml:space="preserve">One Thomas Circle, NW </w:t>
            </w:r>
            <w:r w:rsidR="00FD602E" w:rsidRPr="002D73BA">
              <w:rPr>
                <w:rFonts w:ascii="Calibri Light" w:hAnsi="Calibri Light"/>
                <w:sz w:val="18"/>
                <w:szCs w:val="20"/>
              </w:rPr>
              <w:br/>
              <w:t>Suite 1100</w:t>
            </w:r>
            <w:r w:rsidR="00FD602E" w:rsidRPr="002D73BA">
              <w:rPr>
                <w:rFonts w:ascii="Calibri Light" w:hAnsi="Calibri Light"/>
                <w:sz w:val="18"/>
                <w:szCs w:val="20"/>
              </w:rPr>
              <w:br/>
              <w:t>Washington, DC 20005</w:t>
            </w:r>
            <w:r w:rsidR="00FD602E" w:rsidRPr="002D73BA">
              <w:rPr>
                <w:rFonts w:ascii="Calibri Light" w:hAnsi="Calibri Light"/>
                <w:sz w:val="18"/>
                <w:szCs w:val="20"/>
              </w:rPr>
              <w:br/>
              <w:t>202.862.5000</w:t>
            </w:r>
          </w:p>
        </w:tc>
        <w:tc>
          <w:tcPr>
            <w:tcW w:w="3285" w:type="dxa"/>
          </w:tcPr>
          <w:p w14:paraId="79841754" w14:textId="78CB0648" w:rsidR="00FD602E" w:rsidRDefault="00FD602E" w:rsidP="00FD602E">
            <w:pPr>
              <w:pStyle w:val="NormalWeb"/>
              <w:jc w:val="center"/>
              <w:rPr>
                <w:rFonts w:ascii="Calibri Light" w:hAnsi="Calibri Light"/>
                <w:sz w:val="18"/>
                <w:szCs w:val="20"/>
              </w:rPr>
            </w:pPr>
            <w:r w:rsidRPr="00DC6EBB">
              <w:rPr>
                <w:rStyle w:val="Strong"/>
                <w:rFonts w:ascii="Calibri Light" w:hAnsi="Calibri Light"/>
                <w:sz w:val="18"/>
                <w:szCs w:val="20"/>
              </w:rPr>
              <w:t>New York, NY Office:</w:t>
            </w:r>
            <w:r w:rsidRPr="00DC6EBB">
              <w:rPr>
                <w:rFonts w:ascii="Calibri Light" w:hAnsi="Calibri Light"/>
                <w:b/>
                <w:bCs/>
                <w:sz w:val="18"/>
                <w:szCs w:val="20"/>
              </w:rPr>
              <w:br/>
            </w:r>
            <w:r w:rsidR="00DC6EBB">
              <w:rPr>
                <w:rFonts w:ascii="Calibri Light" w:hAnsi="Calibri Light"/>
                <w:sz w:val="18"/>
                <w:szCs w:val="20"/>
              </w:rPr>
              <w:t>295 Madison Avenue</w:t>
            </w:r>
            <w:r w:rsidRPr="00DC6EBB">
              <w:rPr>
                <w:rFonts w:ascii="Calibri Light" w:hAnsi="Calibri Light"/>
                <w:sz w:val="18"/>
                <w:szCs w:val="20"/>
              </w:rPr>
              <w:t xml:space="preserve"> </w:t>
            </w:r>
            <w:r w:rsidRPr="00DC6EBB">
              <w:rPr>
                <w:rFonts w:ascii="Calibri Light" w:hAnsi="Calibri Light"/>
                <w:sz w:val="18"/>
                <w:szCs w:val="20"/>
              </w:rPr>
              <w:br/>
            </w:r>
            <w:r w:rsidR="00DC6EBB">
              <w:rPr>
                <w:rFonts w:ascii="Calibri Light" w:hAnsi="Calibri Light"/>
                <w:sz w:val="18"/>
                <w:szCs w:val="20"/>
              </w:rPr>
              <w:t>12th</w:t>
            </w:r>
            <w:r w:rsidRPr="00DC6EBB">
              <w:rPr>
                <w:rFonts w:ascii="Calibri Light" w:hAnsi="Calibri Light"/>
                <w:sz w:val="18"/>
                <w:szCs w:val="20"/>
              </w:rPr>
              <w:t xml:space="preserve"> Floor </w:t>
            </w:r>
            <w:r w:rsidRPr="00DC6EBB">
              <w:rPr>
                <w:rFonts w:ascii="Calibri Light" w:hAnsi="Calibri Light"/>
                <w:sz w:val="18"/>
                <w:szCs w:val="20"/>
              </w:rPr>
              <w:br/>
              <w:t xml:space="preserve">New York, NY, </w:t>
            </w:r>
            <w:r w:rsidR="00DC6EBB">
              <w:rPr>
                <w:rFonts w:ascii="Calibri Light" w:hAnsi="Calibri Light"/>
                <w:sz w:val="18"/>
                <w:szCs w:val="20"/>
              </w:rPr>
              <w:t>10017</w:t>
            </w:r>
            <w:r w:rsidRPr="00DC6EBB">
              <w:rPr>
                <w:rFonts w:ascii="Calibri Light" w:hAnsi="Calibri Light"/>
                <w:sz w:val="18"/>
                <w:szCs w:val="20"/>
              </w:rPr>
              <w:br/>
              <w:t>212.379.6000</w:t>
            </w:r>
          </w:p>
        </w:tc>
      </w:tr>
    </w:tbl>
    <w:p w14:paraId="5291DDD2" w14:textId="77777777" w:rsidR="002D73BA" w:rsidRPr="002D73BA" w:rsidRDefault="002D73BA" w:rsidP="002D73BA">
      <w:pPr>
        <w:pStyle w:val="NormalWeb"/>
        <w:jc w:val="center"/>
        <w:rPr>
          <w:rFonts w:ascii="Calibri Light" w:hAnsi="Calibri Light"/>
          <w:sz w:val="18"/>
          <w:szCs w:val="20"/>
        </w:rPr>
      </w:pPr>
      <w:r w:rsidRPr="002D73BA">
        <w:rPr>
          <w:rFonts w:ascii="Calibri Light" w:hAnsi="Calibri Light"/>
          <w:sz w:val="18"/>
          <w:szCs w:val="20"/>
        </w:rPr>
        <w:lastRenderedPageBreak/>
        <w:t> </w:t>
      </w:r>
      <w:r w:rsidRPr="002D73BA">
        <w:rPr>
          <w:rStyle w:val="Strong"/>
          <w:rFonts w:ascii="Calibri Light" w:hAnsi="Calibri Light"/>
          <w:sz w:val="18"/>
          <w:szCs w:val="20"/>
        </w:rPr>
        <w:t>___________________________</w:t>
      </w:r>
    </w:p>
    <w:p w14:paraId="40F7979B" w14:textId="77777777" w:rsidR="002D73BA" w:rsidRPr="00FD602E" w:rsidRDefault="002D73BA" w:rsidP="002D73BA">
      <w:pPr>
        <w:pStyle w:val="NormalWeb"/>
        <w:rPr>
          <w:rStyle w:val="font12"/>
          <w:rFonts w:ascii="Calibri Light" w:hAnsi="Calibri Light"/>
          <w:sz w:val="16"/>
          <w:szCs w:val="20"/>
        </w:rPr>
      </w:pPr>
      <w:r w:rsidRPr="00FD602E">
        <w:rPr>
          <w:rStyle w:val="Strong"/>
          <w:rFonts w:ascii="Calibri Light" w:hAnsi="Calibri Light"/>
          <w:sz w:val="16"/>
          <w:szCs w:val="20"/>
        </w:rPr>
        <w:t>Disclaimer</w:t>
      </w:r>
      <w:r w:rsidRPr="00FD602E">
        <w:rPr>
          <w:rFonts w:ascii="Calibri Light" w:hAnsi="Calibri Light"/>
          <w:b/>
          <w:bCs/>
          <w:sz w:val="16"/>
          <w:szCs w:val="20"/>
        </w:rPr>
        <w:br/>
      </w:r>
      <w:r w:rsidRPr="00FD602E">
        <w:rPr>
          <w:rStyle w:val="font12"/>
          <w:rFonts w:ascii="Calibri Light" w:hAnsi="Calibri Light"/>
          <w:sz w:val="16"/>
          <w:szCs w:val="20"/>
        </w:rPr>
        <w:t xml:space="preserve">This communication does not provide legal advice, nor does it create an attorney-client relationship with you or any other reader. If you require legal guidance in any specific situation, you should engage a qualified lawyer for that purpose. Prior results do not guarantee a similar outcome. </w:t>
      </w:r>
    </w:p>
    <w:p w14:paraId="757FF8BC" w14:textId="77777777" w:rsidR="002D73BA" w:rsidRPr="00FD602E" w:rsidRDefault="002D73BA" w:rsidP="002D73BA">
      <w:pPr>
        <w:pStyle w:val="NormalWeb"/>
        <w:rPr>
          <w:rFonts w:ascii="Calibri Light" w:hAnsi="Calibri Light"/>
          <w:sz w:val="16"/>
          <w:szCs w:val="20"/>
        </w:rPr>
      </w:pPr>
      <w:r w:rsidRPr="00FD602E">
        <w:rPr>
          <w:rStyle w:val="Strong"/>
          <w:rFonts w:ascii="Calibri Light" w:hAnsi="Calibri Light"/>
          <w:sz w:val="16"/>
          <w:szCs w:val="20"/>
        </w:rPr>
        <w:t xml:space="preserve">Attorney Advertising </w:t>
      </w:r>
      <w:r w:rsidRPr="00FD602E">
        <w:rPr>
          <w:rFonts w:ascii="Calibri Light" w:hAnsi="Calibri Light"/>
          <w:b/>
          <w:bCs/>
          <w:sz w:val="16"/>
          <w:szCs w:val="20"/>
        </w:rPr>
        <w:br/>
      </w:r>
      <w:r w:rsidRPr="00FD602E">
        <w:rPr>
          <w:rStyle w:val="font12"/>
          <w:rFonts w:ascii="Calibri Light" w:hAnsi="Calibri Light"/>
          <w:sz w:val="16"/>
          <w:szCs w:val="20"/>
        </w:rPr>
        <w:t>It is possible that under the laws, rules, or regulations of certain jurisdictions, this may be construed as an advertisement or solicitation.</w:t>
      </w:r>
    </w:p>
    <w:p w14:paraId="497645EC" w14:textId="023398DD" w:rsidR="002D73BA" w:rsidRPr="00FD602E" w:rsidRDefault="002D73BA" w:rsidP="00FD602E">
      <w:pPr>
        <w:pStyle w:val="NormalWeb"/>
        <w:spacing w:before="0" w:beforeAutospacing="0" w:after="0" w:afterAutospacing="0"/>
        <w:jc w:val="center"/>
        <w:rPr>
          <w:rFonts w:ascii="Calibri Light" w:hAnsi="Calibri Light"/>
          <w:b/>
          <w:sz w:val="16"/>
          <w:szCs w:val="20"/>
        </w:rPr>
      </w:pPr>
      <w:r w:rsidRPr="00DC6EBB">
        <w:rPr>
          <w:rStyle w:val="Strong"/>
          <w:rFonts w:ascii="Calibri Light" w:hAnsi="Calibri Light"/>
          <w:b w:val="0"/>
          <w:sz w:val="16"/>
          <w:szCs w:val="20"/>
        </w:rPr>
        <w:t>© 20</w:t>
      </w:r>
      <w:r w:rsidR="00DC6EBB">
        <w:rPr>
          <w:rStyle w:val="Strong"/>
          <w:rFonts w:ascii="Calibri Light" w:hAnsi="Calibri Light"/>
          <w:b w:val="0"/>
          <w:sz w:val="16"/>
          <w:szCs w:val="20"/>
        </w:rPr>
        <w:t>21</w:t>
      </w:r>
      <w:r w:rsidRPr="00DC6EBB">
        <w:rPr>
          <w:rStyle w:val="Strong"/>
          <w:rFonts w:ascii="Calibri Light" w:hAnsi="Calibri Light"/>
          <w:b w:val="0"/>
          <w:sz w:val="16"/>
          <w:szCs w:val="20"/>
        </w:rPr>
        <w:t xml:space="preserve"> Caplin &amp; Drysdale, Chartered</w:t>
      </w:r>
    </w:p>
    <w:p w14:paraId="596551DD" w14:textId="77777777" w:rsidR="00FC3513" w:rsidRPr="00FD602E" w:rsidRDefault="00CD6487">
      <w:pPr>
        <w:pStyle w:val="NormalWeb"/>
        <w:spacing w:before="0" w:beforeAutospacing="0" w:after="0" w:afterAutospacing="0"/>
        <w:jc w:val="center"/>
        <w:rPr>
          <w:rFonts w:ascii="Calibri Light" w:hAnsi="Calibri Light" w:cstheme="minorHAnsi"/>
          <w:sz w:val="16"/>
          <w:szCs w:val="20"/>
        </w:rPr>
      </w:pPr>
      <w:r w:rsidRPr="00FD602E">
        <w:rPr>
          <w:rFonts w:ascii="Calibri Light" w:hAnsi="Calibri Light" w:cstheme="minorHAnsi"/>
          <w:sz w:val="16"/>
          <w:szCs w:val="20"/>
        </w:rPr>
        <w:t>All Rights Reserved.</w:t>
      </w:r>
    </w:p>
    <w:p w14:paraId="1F02710A" w14:textId="77777777" w:rsidR="00FC3513" w:rsidRPr="002D73BA" w:rsidRDefault="00FC3513">
      <w:pPr>
        <w:pStyle w:val="NormalWeb"/>
        <w:spacing w:before="0" w:beforeAutospacing="0" w:after="0" w:afterAutospacing="0"/>
        <w:jc w:val="center"/>
        <w:rPr>
          <w:rFonts w:ascii="Calibri Light" w:hAnsi="Calibri Light" w:cstheme="minorHAnsi"/>
          <w:sz w:val="18"/>
          <w:szCs w:val="20"/>
        </w:rPr>
      </w:pPr>
    </w:p>
    <w:sectPr w:rsidR="00FC3513" w:rsidRPr="002D73BA" w:rsidSect="00FC3513">
      <w:headerReference w:type="even" r:id="rId33"/>
      <w:headerReference w:type="default" r:id="rId34"/>
      <w:footerReference w:type="even" r:id="rId35"/>
      <w:footerReference w:type="default" r:id="rId36"/>
      <w:headerReference w:type="first" r:id="rId37"/>
      <w:footerReference w:type="first" r:id="rId38"/>
      <w:pgSz w:w="12240" w:h="15840" w:code="1"/>
      <w:pgMar w:top="2434" w:right="1008" w:bottom="720" w:left="1008" w:header="720" w:footer="1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4A93" w14:textId="77777777" w:rsidR="00F06DFD" w:rsidRDefault="00F06DFD">
      <w:r>
        <w:separator/>
      </w:r>
    </w:p>
  </w:endnote>
  <w:endnote w:type="continuationSeparator" w:id="0">
    <w:p w14:paraId="2E02F756" w14:textId="77777777" w:rsidR="00F06DFD" w:rsidRDefault="00F0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5399" w14:textId="77777777" w:rsidR="007A66DE" w:rsidRDefault="007A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8AA6" w14:textId="278D384D" w:rsidR="00414733" w:rsidRDefault="00951B95" w:rsidP="009C689D">
    <w:pPr>
      <w:pStyle w:val="DocID"/>
    </w:pPr>
    <w:r>
      <w:rPr>
        <w:noProof/>
      </w:rPr>
      <mc:AlternateContent>
        <mc:Choice Requires="wps">
          <w:drawing>
            <wp:anchor distT="0" distB="0" distL="114300" distR="114300" simplePos="0" relativeHeight="251668992" behindDoc="0" locked="0" layoutInCell="1" allowOverlap="1" wp14:anchorId="0BF1C469" wp14:editId="6A53AFD4">
              <wp:simplePos x="0" y="0"/>
              <wp:positionH relativeFrom="column">
                <wp:posOffset>-645795</wp:posOffset>
              </wp:positionH>
              <wp:positionV relativeFrom="paragraph">
                <wp:posOffset>105410</wp:posOffset>
              </wp:positionV>
              <wp:extent cx="7933055" cy="1100455"/>
              <wp:effectExtent l="1905" t="635" r="0" b="381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3055" cy="1100455"/>
                      </a:xfrm>
                      <a:prstGeom prst="rect">
                        <a:avLst/>
                      </a:prstGeom>
                      <a:solidFill>
                        <a:srgbClr val="7E9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A1C1" id="Rectangle 43" o:spid="_x0000_s1026" style="position:absolute;margin-left:-50.85pt;margin-top:8.3pt;width:624.65pt;height:8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" fillcolor="#7e99aa" stroked="f"/>
          </w:pict>
        </mc:Fallback>
      </mc:AlternateContent>
    </w:r>
    <w:r>
      <w:rPr>
        <w:noProof/>
      </w:rPr>
      <mc:AlternateContent>
        <mc:Choice Requires="wps">
          <w:drawing>
            <wp:anchor distT="0" distB="0" distL="114300" distR="114300" simplePos="0" relativeHeight="251670016" behindDoc="0" locked="0" layoutInCell="1" allowOverlap="1" wp14:anchorId="55089B27" wp14:editId="5957CABB">
              <wp:simplePos x="0" y="0"/>
              <wp:positionH relativeFrom="column">
                <wp:posOffset>5878830</wp:posOffset>
              </wp:positionH>
              <wp:positionV relativeFrom="paragraph">
                <wp:posOffset>253365</wp:posOffset>
              </wp:positionV>
              <wp:extent cx="2595245" cy="605155"/>
              <wp:effectExtent l="1905" t="0" r="0" b="317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5AA11" w14:textId="038D2A75" w:rsidR="00414733" w:rsidRPr="00B75224" w:rsidRDefault="00414733" w:rsidP="009C689D">
                          <w:pPr>
                            <w:spacing w:after="120"/>
                            <w:rPr>
                              <w:rFonts w:ascii="Calibri Light" w:hAnsi="Calibri Light" w:cs="Arial"/>
                              <w:color w:val="FFFFFF"/>
                              <w:spacing w:val="60"/>
                              <w:szCs w:val="20"/>
                            </w:rPr>
                          </w:pPr>
                          <w:r w:rsidRPr="00B75224">
                            <w:rPr>
                              <w:rFonts w:ascii="Calibri Light" w:hAnsi="Calibri Light" w:cs="Arial"/>
                              <w:color w:val="FFFFFF"/>
                              <w:szCs w:val="20"/>
                            </w:rPr>
                            <w:fldChar w:fldCharType="begin"/>
                          </w:r>
                          <w:r w:rsidRPr="00B75224">
                            <w:rPr>
                              <w:rFonts w:ascii="Calibri Light" w:eastAsia="Arial Unicode MS" w:hAnsi="Calibri Light" w:cs="Arial"/>
                              <w:color w:val="FFFFFF"/>
                              <w:szCs w:val="20"/>
                            </w:rPr>
                            <w:instrText xml:space="preserve"> PAGE   \* MERGEFORMAT </w:instrText>
                          </w:r>
                          <w:r w:rsidRPr="00B75224">
                            <w:rPr>
                              <w:rFonts w:ascii="Calibri Light" w:hAnsi="Calibri Light" w:cs="Arial"/>
                              <w:color w:val="FFFFFF"/>
                              <w:szCs w:val="20"/>
                            </w:rPr>
                            <w:fldChar w:fldCharType="separate"/>
                          </w:r>
                          <w:r w:rsidR="00951B95" w:rsidRPr="00951B95">
                            <w:rPr>
                              <w:rFonts w:ascii="Calibri Light" w:eastAsia="Arial Unicode MS" w:hAnsi="Calibri Light" w:cs="Arial"/>
                              <w:b/>
                              <w:noProof/>
                              <w:color w:val="FFFFFF"/>
                              <w:szCs w:val="20"/>
                            </w:rPr>
                            <w:t>2</w:t>
                          </w:r>
                          <w:r w:rsidRPr="00B75224">
                            <w:rPr>
                              <w:rFonts w:ascii="Calibri Light" w:hAnsi="Calibri Light" w:cs="Arial"/>
                              <w:color w:val="FFFFFF"/>
                              <w:szCs w:val="20"/>
                            </w:rPr>
                            <w:fldChar w:fldCharType="end"/>
                          </w:r>
                          <w:r w:rsidRPr="00B75224">
                            <w:rPr>
                              <w:rFonts w:ascii="Calibri Light" w:eastAsia="Arial Unicode MS" w:hAnsi="Calibri Light" w:cs="Arial"/>
                              <w:b/>
                              <w:color w:val="FFFFFF"/>
                              <w:szCs w:val="20"/>
                            </w:rPr>
                            <w:t xml:space="preserve"> </w:t>
                          </w:r>
                          <w:r w:rsidRPr="00B75224">
                            <w:rPr>
                              <w:rFonts w:ascii="Calibri Light" w:eastAsia="Arial Unicode MS" w:hAnsi="Calibri Light" w:cs="Arial"/>
                              <w:color w:val="FFFFFF"/>
                              <w:szCs w:val="20"/>
                            </w:rPr>
                            <w:t>|</w:t>
                          </w:r>
                          <w:r w:rsidRPr="00B75224">
                            <w:rPr>
                              <w:rFonts w:ascii="Calibri Light" w:eastAsia="Arial Unicode MS" w:hAnsi="Calibri Light" w:cs="Arial"/>
                              <w:b/>
                              <w:color w:val="FFFFFF"/>
                              <w:szCs w:val="20"/>
                            </w:rPr>
                            <w:t xml:space="preserve"> </w:t>
                          </w:r>
                          <w:r w:rsidRPr="00B75224">
                            <w:rPr>
                              <w:rFonts w:ascii="Calibri Light" w:eastAsia="Arial Unicode MS" w:hAnsi="Calibri Light" w:cs="Arial"/>
                              <w:color w:val="FFFFFF"/>
                              <w:spacing w:val="60"/>
                              <w:szCs w:val="20"/>
                            </w:rPr>
                            <w:t>Page</w:t>
                          </w:r>
                        </w:p>
                        <w:p w14:paraId="1A8A3ECC" w14:textId="77777777" w:rsidR="00414733" w:rsidRDefault="00414733" w:rsidP="009C689D">
                          <w:pPr>
                            <w:spacing w:after="120"/>
                            <w:rPr>
                              <w:rFonts w:cs="Arial"/>
                              <w:color w:val="7F7F7F"/>
                              <w:spacing w:val="6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5089B27" id="_x0000_t202" coordsize="21600,21600" o:spt="202" path="m,l,21600r21600,l21600,xe">
              <v:stroke joinstyle="miter"/>
              <v:path gradientshapeok="t" o:connecttype="rect"/>
            </v:shapetype>
            <v:shape id="Text Box 44" o:spid="_x0000_s1026" type="#_x0000_t202" style="position:absolute;margin-left:462.9pt;margin-top:19.95pt;width:204.35pt;height:47.6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ddsw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" filled="f" stroked="f">
              <v:textbox style="mso-fit-shape-to-text:t">
                <w:txbxContent>
                  <w:p w14:paraId="7BF5AA11" w14:textId="038D2A75" w:rsidR="00414733" w:rsidRPr="00B75224" w:rsidRDefault="00414733" w:rsidP="009C689D">
                    <w:pPr>
                      <w:spacing w:after="120"/>
                      <w:rPr>
                        <w:rFonts w:ascii="Calibri Light" w:hAnsi="Calibri Light" w:cs="Arial"/>
                        <w:color w:val="FFFFFF"/>
                        <w:spacing w:val="60"/>
                        <w:szCs w:val="20"/>
                      </w:rPr>
                    </w:pPr>
                    <w:r w:rsidRPr="00B75224">
                      <w:rPr>
                        <w:rFonts w:ascii="Calibri Light" w:hAnsi="Calibri Light" w:cs="Arial"/>
                        <w:color w:val="FFFFFF"/>
                        <w:szCs w:val="20"/>
                      </w:rPr>
                      <w:fldChar w:fldCharType="begin"/>
                    </w:r>
                    <w:r w:rsidRPr="00B75224">
                      <w:rPr>
                        <w:rFonts w:ascii="Calibri Light" w:eastAsia="Arial Unicode MS" w:hAnsi="Calibri Light" w:cs="Arial"/>
                        <w:color w:val="FFFFFF"/>
                        <w:szCs w:val="20"/>
                      </w:rPr>
                      <w:instrText xml:space="preserve"> PAGE   \* MERGEFORMAT </w:instrText>
                    </w:r>
                    <w:r w:rsidRPr="00B75224">
                      <w:rPr>
                        <w:rFonts w:ascii="Calibri Light" w:hAnsi="Calibri Light" w:cs="Arial"/>
                        <w:color w:val="FFFFFF"/>
                        <w:szCs w:val="20"/>
                      </w:rPr>
                      <w:fldChar w:fldCharType="separate"/>
                    </w:r>
                    <w:r w:rsidR="00951B95" w:rsidRPr="00951B95">
                      <w:rPr>
                        <w:rFonts w:ascii="Calibri Light" w:eastAsia="Arial Unicode MS" w:hAnsi="Calibri Light" w:cs="Arial"/>
                        <w:b/>
                        <w:noProof/>
                        <w:color w:val="FFFFFF"/>
                        <w:szCs w:val="20"/>
                      </w:rPr>
                      <w:t>2</w:t>
                    </w:r>
                    <w:r w:rsidRPr="00B75224">
                      <w:rPr>
                        <w:rFonts w:ascii="Calibri Light" w:hAnsi="Calibri Light" w:cs="Arial"/>
                        <w:color w:val="FFFFFF"/>
                        <w:szCs w:val="20"/>
                      </w:rPr>
                      <w:fldChar w:fldCharType="end"/>
                    </w:r>
                    <w:r w:rsidRPr="00B75224">
                      <w:rPr>
                        <w:rFonts w:ascii="Calibri Light" w:eastAsia="Arial Unicode MS" w:hAnsi="Calibri Light" w:cs="Arial"/>
                        <w:b/>
                        <w:color w:val="FFFFFF"/>
                        <w:szCs w:val="20"/>
                      </w:rPr>
                      <w:t xml:space="preserve"> </w:t>
                    </w:r>
                    <w:r w:rsidRPr="00B75224">
                      <w:rPr>
                        <w:rFonts w:ascii="Calibri Light" w:eastAsia="Arial Unicode MS" w:hAnsi="Calibri Light" w:cs="Arial"/>
                        <w:color w:val="FFFFFF"/>
                        <w:szCs w:val="20"/>
                      </w:rPr>
                      <w:t>|</w:t>
                    </w:r>
                    <w:r w:rsidRPr="00B75224">
                      <w:rPr>
                        <w:rFonts w:ascii="Calibri Light" w:eastAsia="Arial Unicode MS" w:hAnsi="Calibri Light" w:cs="Arial"/>
                        <w:b/>
                        <w:color w:val="FFFFFF"/>
                        <w:szCs w:val="20"/>
                      </w:rPr>
                      <w:t xml:space="preserve"> </w:t>
                    </w:r>
                    <w:r w:rsidRPr="00B75224">
                      <w:rPr>
                        <w:rFonts w:ascii="Calibri Light" w:eastAsia="Arial Unicode MS" w:hAnsi="Calibri Light" w:cs="Arial"/>
                        <w:color w:val="FFFFFF"/>
                        <w:spacing w:val="60"/>
                        <w:szCs w:val="20"/>
                      </w:rPr>
                      <w:t>Page</w:t>
                    </w:r>
                  </w:p>
                  <w:p w14:paraId="1A8A3ECC" w14:textId="77777777" w:rsidR="00414733" w:rsidRDefault="00414733" w:rsidP="009C689D">
                    <w:pPr>
                      <w:spacing w:after="120"/>
                      <w:rPr>
                        <w:rFonts w:cs="Arial"/>
                        <w:color w:val="7F7F7F"/>
                        <w:spacing w:val="60"/>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6350B0C" wp14:editId="217AE867">
              <wp:simplePos x="0" y="0"/>
              <wp:positionH relativeFrom="column">
                <wp:posOffset>-39370</wp:posOffset>
              </wp:positionH>
              <wp:positionV relativeFrom="paragraph">
                <wp:posOffset>260350</wp:posOffset>
              </wp:positionV>
              <wp:extent cx="1792605" cy="427355"/>
              <wp:effectExtent l="0" t="3175"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CBE3" w14:textId="77777777" w:rsidR="00414733" w:rsidRPr="00B75224" w:rsidRDefault="00414733" w:rsidP="009C689D">
                          <w:pPr>
                            <w:spacing w:after="120"/>
                            <w:rPr>
                              <w:rFonts w:ascii="Calibri Light" w:hAnsi="Calibri Light" w:cs="Arial"/>
                              <w:color w:val="FFFFFF"/>
                            </w:rPr>
                          </w:pPr>
                          <w:r w:rsidRPr="00B75224">
                            <w:rPr>
                              <w:rFonts w:ascii="Calibri Light" w:eastAsia="Arial Unicode MS" w:hAnsi="Calibri Light" w:cs="Arial"/>
                              <w:color w:val="FFFFFF"/>
                            </w:rPr>
                            <w:t>www.caplindrysdale.com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0B0C" id="Text Box 45" o:spid="_x0000_s1027" type="#_x0000_t202" style="position:absolute;margin-left:-3.1pt;margin-top:20.5pt;width:141.15pt;height:3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3U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" filled="f" stroked="f">
              <v:textbox>
                <w:txbxContent>
                  <w:p w14:paraId="4497CBE3" w14:textId="77777777" w:rsidR="00414733" w:rsidRPr="00B75224" w:rsidRDefault="00414733" w:rsidP="009C689D">
                    <w:pPr>
                      <w:spacing w:after="120"/>
                      <w:rPr>
                        <w:rFonts w:ascii="Calibri Light" w:hAnsi="Calibri Light" w:cs="Arial"/>
                        <w:color w:val="FFFFFF"/>
                      </w:rPr>
                    </w:pPr>
                    <w:r w:rsidRPr="00B75224">
                      <w:rPr>
                        <w:rFonts w:ascii="Calibri Light" w:eastAsia="Arial Unicode MS" w:hAnsi="Calibri Light" w:cs="Arial"/>
                        <w:color w:val="FFFFFF"/>
                      </w:rPr>
                      <w:t>www.caplindrysdale.com</w:t>
                    </w:r>
                  </w:p>
                </w:txbxContent>
              </v:textbox>
            </v:shape>
          </w:pict>
        </mc:Fallback>
      </mc:AlternateContent>
    </w:r>
  </w:p>
  <w:bookmarkStart w:id="1" w:name="_iDocIDField14b534fc-9538-44d9-a5bf-4df4"/>
  <w:p w14:paraId="4E54CB36" w14:textId="51715227" w:rsidR="00414733" w:rsidRDefault="0041473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951B95">
      <w:rPr>
        <w:noProof/>
      </w:rPr>
      <w:instrText>2</w:instrText>
    </w:r>
    <w:r>
      <w:rPr>
        <w:noProof/>
      </w:rPr>
      <w:fldChar w:fldCharType="end"/>
    </w:r>
    <w:r>
      <w:instrText xml:space="preserve"> = 1 1 0</w:instrText>
    </w:r>
    <w:r>
      <w:fldChar w:fldCharType="separate"/>
    </w:r>
    <w:r w:rsidR="00951B9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F06DFD">
      <w:fldChar w:fldCharType="begin"/>
    </w:r>
    <w:r w:rsidR="00F06DFD">
      <w:instrText xml:space="preserve"> SECTION </w:instrText>
    </w:r>
    <w:r w:rsidR="00F06DFD">
      <w:fldChar w:fldCharType="separate"/>
    </w:r>
    <w:r w:rsidR="00951B95">
      <w:instrText>1</w:instrText>
    </w:r>
    <w:r w:rsidR="00F06DFD">
      <w:fldChar w:fldCharType="end"/>
    </w:r>
    <w:r>
      <w:instrText xml:space="preserve"> = "1"  </w:instrText>
    </w:r>
    <w:r>
      <w:fldChar w:fldCharType="separate"/>
    </w:r>
    <w:r w:rsidR="00951B95">
      <w:rPr>
        <w:noProof/>
      </w:rPr>
      <w:instrText>1</w:instrText>
    </w:r>
    <w:r>
      <w:fldChar w:fldCharType="end"/>
    </w:r>
    <w:r>
      <w:instrText xml:space="preserve"> = 1 1 0</w:instrText>
    </w:r>
    <w:r>
      <w:fldChar w:fldCharType="separate"/>
    </w:r>
    <w:r w:rsidR="00951B95">
      <w:rPr>
        <w:noProof/>
      </w:rPr>
      <w:instrText>1</w:instrText>
    </w:r>
    <w:r>
      <w:fldChar w:fldCharType="end"/>
    </w:r>
    <w:r>
      <w:fldChar w:fldCharType="separate"/>
    </w:r>
    <w:r w:rsidR="00951B95">
      <w:rPr>
        <w:noProof/>
      </w:rPr>
      <w:instrText>0</w:instrText>
    </w:r>
    <w:r>
      <w:fldChar w:fldCharType="end"/>
    </w:r>
    <w:r>
      <w:instrText xml:space="preserve"> = 1 </w:instrText>
    </w:r>
    <w:r w:rsidR="00F06DFD">
      <w:fldChar w:fldCharType="begin"/>
    </w:r>
    <w:r w:rsidR="00F06DFD">
      <w:instrText xml:space="preserve">  DOCPROPERTY "CUS_DocIDChunk0" </w:instrText>
    </w:r>
    <w:r w:rsidR="00F06DFD">
      <w:fldChar w:fldCharType="separate"/>
    </w:r>
    <w:r w:rsidR="002954EC">
      <w:instrText>DOC# 3677138.v2-12/17/21</w:instrText>
    </w:r>
    <w:r w:rsidR="00F06DFD">
      <w:fldChar w:fldCharType="end"/>
    </w:r>
    <w:r>
      <w:instrText xml:space="preserve"> </w:instrTex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DBA9" w14:textId="14549E45" w:rsidR="007A66DE" w:rsidRDefault="00951B95">
    <w:pPr>
      <w:pStyle w:val="Footer"/>
    </w:pPr>
    <w:r>
      <w:rPr>
        <w:noProof/>
      </w:rPr>
      <mc:AlternateContent>
        <mc:Choice Requires="wps">
          <w:drawing>
            <wp:anchor distT="0" distB="0" distL="114300" distR="114300" simplePos="0" relativeHeight="251664896" behindDoc="0" locked="0" layoutInCell="1" allowOverlap="1" wp14:anchorId="049DF4F0" wp14:editId="12F32163">
              <wp:simplePos x="0" y="0"/>
              <wp:positionH relativeFrom="column">
                <wp:posOffset>-27305</wp:posOffset>
              </wp:positionH>
              <wp:positionV relativeFrom="paragraph">
                <wp:posOffset>247650</wp:posOffset>
              </wp:positionV>
              <wp:extent cx="1792605" cy="427355"/>
              <wp:effectExtent l="127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8B8F" w14:textId="77777777" w:rsidR="007A66DE" w:rsidRDefault="007A66DE">
                          <w:pPr>
                            <w:spacing w:after="120"/>
                            <w:rPr>
                              <w:rFonts w:cs="Arial"/>
                              <w:color w:val="FFFFFF"/>
                            </w:rPr>
                          </w:pPr>
                          <w:r>
                            <w:rPr>
                              <w:rFonts w:eastAsia="Arial Unicode MS" w:cs="Arial"/>
                              <w:color w:val="FFFFFF"/>
                            </w:rPr>
                            <w:t>www.caplindrysdale.com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F4F0" id="_x0000_t202" coordsize="21600,21600" o:spt="202" path="m,l,21600r21600,l21600,xe">
              <v:stroke joinstyle="miter"/>
              <v:path gradientshapeok="t" o:connecttype="rect"/>
            </v:shapetype>
            <v:shape id="Text Box 4" o:spid="_x0000_s1028" type="#_x0000_t202" style="position:absolute;margin-left:-2.15pt;margin-top:19.5pt;width:141.15pt;height:3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q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aUPOk2gWxBiVYCPR/DKO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" filled="f" stroked="f">
              <v:textbox>
                <w:txbxContent>
                  <w:p w14:paraId="0EAF8B8F" w14:textId="77777777" w:rsidR="007A66DE" w:rsidRDefault="007A66DE">
                    <w:pPr>
                      <w:spacing w:after="120"/>
                      <w:rPr>
                        <w:rFonts w:cs="Arial"/>
                        <w:color w:val="FFFFFF"/>
                      </w:rPr>
                    </w:pPr>
                    <w:r>
                      <w:rPr>
                        <w:rFonts w:eastAsia="Arial Unicode MS" w:cs="Arial"/>
                        <w:color w:val="FFFFFF"/>
                      </w:rPr>
                      <w:t>www.caplindrysdale.com</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ACA4154" wp14:editId="3954E329">
              <wp:simplePos x="0" y="0"/>
              <wp:positionH relativeFrom="column">
                <wp:posOffset>-457200</wp:posOffset>
              </wp:positionH>
              <wp:positionV relativeFrom="paragraph">
                <wp:posOffset>144145</wp:posOffset>
              </wp:positionV>
              <wp:extent cx="7933055" cy="1009650"/>
              <wp:effectExtent l="0" t="127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3055" cy="1009650"/>
                      </a:xfrm>
                      <a:prstGeom prst="rect">
                        <a:avLst/>
                      </a:prstGeom>
                      <a:solidFill>
                        <a:srgbClr val="7E9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708F" id="Rectangle 3" o:spid="_x0000_s1026" style="position:absolute;margin-left:-36pt;margin-top:11.35pt;width:624.65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4YgQIAAPwEAAAOAAAAZHJzL2Uyb0RvYy54bWysVG1v0zAQ/o7Ef7D8vcvLkraJlk7dRh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" fillcolor="#7e99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93A3" w14:textId="77777777" w:rsidR="00F06DFD" w:rsidRDefault="00F06DFD">
      <w:r>
        <w:separator/>
      </w:r>
    </w:p>
  </w:footnote>
  <w:footnote w:type="continuationSeparator" w:id="0">
    <w:p w14:paraId="4BFBA56A" w14:textId="77777777" w:rsidR="00F06DFD" w:rsidRDefault="00F06DFD">
      <w:r>
        <w:continuationSeparator/>
      </w:r>
    </w:p>
  </w:footnote>
  <w:footnote w:id="1">
    <w:p w14:paraId="1726C762" w14:textId="12DB09A1" w:rsidR="007A66DE" w:rsidRPr="00C97193" w:rsidRDefault="007A66DE">
      <w:pPr>
        <w:pStyle w:val="FootnoteText"/>
        <w:rPr>
          <w:rFonts w:ascii="Calibri Light" w:hAnsi="Calibri Light" w:cs="Calibri Light"/>
        </w:rPr>
      </w:pPr>
      <w:r w:rsidRPr="00C97193">
        <w:rPr>
          <w:rStyle w:val="FootnoteReference"/>
          <w:rFonts w:ascii="Calibri Light" w:hAnsi="Calibri Light" w:cs="Calibri Light"/>
        </w:rPr>
        <w:footnoteRef/>
      </w:r>
      <w:r w:rsidRPr="00C97193">
        <w:rPr>
          <w:rFonts w:ascii="Calibri Light" w:hAnsi="Calibri Light" w:cs="Calibri Light"/>
        </w:rPr>
        <w:t xml:space="preserve"> Pub. Law. 116-283, §§ 6401-03 (Jan. 1, 2021), codified as 31 U.S.C. § 5336.</w:t>
      </w:r>
    </w:p>
  </w:footnote>
  <w:footnote w:id="2">
    <w:p w14:paraId="5695F034" w14:textId="69B25EA1" w:rsidR="004F73AE" w:rsidRPr="00C97193" w:rsidRDefault="004F73AE">
      <w:pPr>
        <w:pStyle w:val="FootnoteText"/>
        <w:rPr>
          <w:rFonts w:ascii="Calibri Light" w:hAnsi="Calibri Light" w:cs="Calibri Light"/>
        </w:rPr>
      </w:pPr>
      <w:r w:rsidRPr="00C97193">
        <w:rPr>
          <w:rStyle w:val="FootnoteReference"/>
          <w:rFonts w:ascii="Calibri Light" w:hAnsi="Calibri Light" w:cs="Calibri Light"/>
        </w:rPr>
        <w:footnoteRef/>
      </w:r>
      <w:r w:rsidRPr="00C97193">
        <w:rPr>
          <w:rFonts w:ascii="Calibri Light" w:hAnsi="Calibri Light" w:cs="Calibri Light"/>
        </w:rPr>
        <w:t xml:space="preserve"> </w:t>
      </w:r>
      <w:r w:rsidRPr="00C97193">
        <w:rPr>
          <w:rFonts w:ascii="Calibri Light" w:hAnsi="Calibri Light" w:cs="Calibri Light"/>
          <w:i/>
          <w:iCs/>
        </w:rPr>
        <w:t>Id</w:t>
      </w:r>
      <w:r w:rsidRPr="00C97193">
        <w:rPr>
          <w:rFonts w:ascii="Calibri Light" w:hAnsi="Calibri Light" w:cs="Calibri Light"/>
        </w:rPr>
        <w:t>. at § 6402 (describing Congress’s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2E50" w14:textId="77777777" w:rsidR="007A66DE" w:rsidRDefault="007A6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0926" w14:textId="6A2AD498" w:rsidR="007A66DE" w:rsidRDefault="007A66DE">
    <w:pPr>
      <w:pStyle w:val="Header"/>
    </w:pPr>
    <w:r>
      <w:rPr>
        <w:rFonts w:ascii="Times New Roman" w:hAnsi="Times New Roman"/>
        <w:noProof/>
        <w:sz w:val="24"/>
        <w:szCs w:val="24"/>
      </w:rPr>
      <w:drawing>
        <wp:anchor distT="0" distB="0" distL="114300" distR="114300" simplePos="0" relativeHeight="251666944" behindDoc="0" locked="0" layoutInCell="1" allowOverlap="1" wp14:anchorId="36F81BDF" wp14:editId="6751FF05">
          <wp:simplePos x="0" y="0"/>
          <wp:positionH relativeFrom="column">
            <wp:posOffset>1188</wp:posOffset>
          </wp:positionH>
          <wp:positionV relativeFrom="paragraph">
            <wp:posOffset>-184067</wp:posOffset>
          </wp:positionV>
          <wp:extent cx="2517568" cy="914400"/>
          <wp:effectExtent l="0" t="0" r="0" b="0"/>
          <wp:wrapNone/>
          <wp:docPr id="10" name="Picture 10" descr="CD-ci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cir_lrg"/>
                  <pic:cNvPicPr>
                    <a:picLocks noChangeAspect="1" noChangeArrowheads="1"/>
                  </pic:cNvPicPr>
                </pic:nvPicPr>
                <pic:blipFill>
                  <a:blip r:embed="rId1">
                    <a:clrChange>
                      <a:clrFrom>
                        <a:srgbClr val="000000">
                          <a:alpha val="0"/>
                        </a:srgbClr>
                      </a:clrFrom>
                      <a:clrTo>
                        <a:srgbClr val="000000">
                          <a:alpha val="0"/>
                        </a:srgbClr>
                      </a:clrTo>
                    </a:clrChange>
                  </a:blip>
                  <a:srcRect/>
                  <a:stretch>
                    <a:fillRect/>
                  </a:stretch>
                </pic:blipFill>
                <pic:spPr bwMode="auto">
                  <a:xfrm>
                    <a:off x="0" y="0"/>
                    <a:ext cx="2517568" cy="914400"/>
                  </a:xfrm>
                  <a:prstGeom prst="rect">
                    <a:avLst/>
                  </a:prstGeom>
                  <a:noFill/>
                </pic:spPr>
              </pic:pic>
            </a:graphicData>
          </a:graphic>
        </wp:anchor>
      </w:drawing>
    </w:r>
    <w:r w:rsidR="00951B95">
      <w:rPr>
        <w:noProof/>
      </w:rPr>
      <mc:AlternateContent>
        <mc:Choice Requires="wps">
          <w:drawing>
            <wp:anchor distT="0" distB="0" distL="114300" distR="114300" simplePos="0" relativeHeight="251655680" behindDoc="1" locked="0" layoutInCell="1" allowOverlap="1" wp14:anchorId="4FB147D2" wp14:editId="24945919">
              <wp:simplePos x="0" y="0"/>
              <wp:positionH relativeFrom="column">
                <wp:posOffset>-645795</wp:posOffset>
              </wp:positionH>
              <wp:positionV relativeFrom="paragraph">
                <wp:posOffset>-457200</wp:posOffset>
              </wp:positionV>
              <wp:extent cx="7933055" cy="1223010"/>
              <wp:effectExtent l="1905"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3055" cy="1223010"/>
                      </a:xfrm>
                      <a:prstGeom prst="rect">
                        <a:avLst/>
                      </a:prstGeom>
                      <a:solidFill>
                        <a:srgbClr val="7E9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3350" id="Rectangle 1" o:spid="_x0000_s1026" style="position:absolute;margin-left:-50.85pt;margin-top:-36pt;width:624.65pt;height:9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" fillcolor="#7e99aa"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01EF" w14:textId="432C83F1" w:rsidR="007A66DE" w:rsidRDefault="007A66DE">
    <w:pPr>
      <w:pStyle w:val="Header"/>
    </w:pPr>
    <w:r>
      <w:rPr>
        <w:noProof/>
      </w:rPr>
      <w:drawing>
        <wp:anchor distT="0" distB="0" distL="114300" distR="114300" simplePos="0" relativeHeight="251662848" behindDoc="0" locked="0" layoutInCell="1" allowOverlap="1" wp14:anchorId="040BC5EA" wp14:editId="52B44D77">
          <wp:simplePos x="0" y="0"/>
          <wp:positionH relativeFrom="column">
            <wp:posOffset>-61632</wp:posOffset>
          </wp:positionH>
          <wp:positionV relativeFrom="paragraph">
            <wp:posOffset>-67235</wp:posOffset>
          </wp:positionV>
          <wp:extent cx="2387973" cy="632012"/>
          <wp:effectExtent l="19050" t="0" r="0" b="0"/>
          <wp:wrapNone/>
          <wp:docPr id="1" name="Picture 2" descr="capdal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daleLogo.tif"/>
                  <pic:cNvPicPr>
                    <a:picLocks noChangeAspect="1" noChangeArrowheads="1"/>
                  </pic:cNvPicPr>
                </pic:nvPicPr>
                <pic:blipFill>
                  <a:blip r:embed="rId1"/>
                  <a:srcRect/>
                  <a:stretch>
                    <a:fillRect/>
                  </a:stretch>
                </pic:blipFill>
                <pic:spPr bwMode="auto">
                  <a:xfrm>
                    <a:off x="0" y="0"/>
                    <a:ext cx="2387973" cy="632012"/>
                  </a:xfrm>
                  <a:prstGeom prst="rect">
                    <a:avLst/>
                  </a:prstGeom>
                  <a:noFill/>
                  <a:ln w="9525">
                    <a:noFill/>
                    <a:miter lim="800000"/>
                    <a:headEnd/>
                    <a:tailEnd/>
                  </a:ln>
                </pic:spPr>
              </pic:pic>
            </a:graphicData>
          </a:graphic>
        </wp:anchor>
      </w:drawing>
    </w:r>
    <w:r w:rsidR="00951B95">
      <w:rPr>
        <w:noProof/>
      </w:rPr>
      <mc:AlternateContent>
        <mc:Choice Requires="wps">
          <w:drawing>
            <wp:anchor distT="0" distB="0" distL="114300" distR="114300" simplePos="0" relativeHeight="251660800" behindDoc="1" locked="0" layoutInCell="1" allowOverlap="1" wp14:anchorId="6A0CB58E" wp14:editId="15D90F4C">
              <wp:simplePos x="0" y="0"/>
              <wp:positionH relativeFrom="column">
                <wp:posOffset>-545465</wp:posOffset>
              </wp:positionH>
              <wp:positionV relativeFrom="paragraph">
                <wp:posOffset>-457835</wp:posOffset>
              </wp:positionV>
              <wp:extent cx="7933055" cy="1140460"/>
              <wp:effectExtent l="6985" t="8890" r="1333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3055" cy="1140460"/>
                      </a:xfrm>
                      <a:prstGeom prst="rect">
                        <a:avLst/>
                      </a:prstGeom>
                      <a:solidFill>
                        <a:srgbClr val="7E99A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1B1B" id="Rectangle 2" o:spid="_x0000_s1026" style="position:absolute;margin-left:-42.95pt;margin-top:-36.05pt;width:624.65pt;height:8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" fillcolor="#7e99a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00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1057467"/>
    <w:multiLevelType w:val="hybridMultilevel"/>
    <w:tmpl w:val="72FA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06D3"/>
    <w:multiLevelType w:val="hybridMultilevel"/>
    <w:tmpl w:val="093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85C1B"/>
    <w:multiLevelType w:val="hybridMultilevel"/>
    <w:tmpl w:val="6B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D530B"/>
    <w:multiLevelType w:val="hybridMultilevel"/>
    <w:tmpl w:val="110A0A7C"/>
    <w:lvl w:ilvl="0" w:tplc="8EC8240A">
      <w:start w:val="1"/>
      <w:numFmt w:val="bullet"/>
      <w:pStyle w:val="ALERT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3906658"/>
    <w:multiLevelType w:val="multilevel"/>
    <w:tmpl w:val="3A3ED3C6"/>
    <w:lvl w:ilvl="0">
      <w:start w:val="1"/>
      <w:numFmt w:val="upperRoman"/>
      <w:pStyle w:val="ALERTSUBHEADING"/>
      <w:lvlText w:val="%1."/>
      <w:lvlJc w:val="left"/>
      <w:pPr>
        <w:tabs>
          <w:tab w:val="num" w:pos="720"/>
        </w:tabs>
        <w:ind w:left="720" w:firstLine="0"/>
      </w:pPr>
      <w:rPr>
        <w:rFonts w:hint="default"/>
      </w:rPr>
    </w:lvl>
    <w:lvl w:ilvl="1">
      <w:start w:val="1"/>
      <w:numFmt w:val="decimal"/>
      <w:pStyle w:val="ALERTNUMBEREDPARAGRAPH"/>
      <w:lvlText w:val="%2."/>
      <w:lvlJc w:val="left"/>
      <w:pPr>
        <w:tabs>
          <w:tab w:val="num" w:pos="1440"/>
        </w:tabs>
        <w:ind w:left="1440" w:firstLine="0"/>
      </w:pPr>
      <w:rPr>
        <w:rFonts w:hint="default"/>
        <w:b w:val="0"/>
      </w:rPr>
    </w:lvl>
    <w:lvl w:ilvl="2">
      <w:start w:val="1"/>
      <w:numFmt w:val="lowerRoman"/>
      <w:lvlText w:val="%3."/>
      <w:lvlJc w:val="left"/>
      <w:pPr>
        <w:tabs>
          <w:tab w:val="num" w:pos="2160"/>
        </w:tabs>
        <w:ind w:left="2160" w:firstLine="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6" w15:restartNumberingAfterBreak="0">
    <w:nsid w:val="691760D8"/>
    <w:multiLevelType w:val="hybridMultilevel"/>
    <w:tmpl w:val="3FFAC304"/>
    <w:lvl w:ilvl="0" w:tplc="0409000F">
      <w:start w:val="1"/>
      <w:numFmt w:val="decimal"/>
      <w:lvlText w:val="%1."/>
      <w:lvlJc w:val="left"/>
      <w:pPr>
        <w:ind w:left="1440" w:hanging="360"/>
      </w:pPr>
    </w:lvl>
    <w:lvl w:ilvl="1" w:tplc="066EF8BC">
      <w:start w:val="1"/>
      <w:numFmt w:val="lowerLetter"/>
      <w:pStyle w:val="ListParagraph"/>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A86DD7"/>
    <w:multiLevelType w:val="hybridMultilevel"/>
    <w:tmpl w:val="F244A56E"/>
    <w:lvl w:ilvl="0" w:tplc="01708C6E">
      <w:start w:val="1"/>
      <w:numFmt w:val="bullet"/>
      <w:pStyle w:val="bulletpoin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13"/>
    <w:rsid w:val="000011D8"/>
    <w:rsid w:val="000054B8"/>
    <w:rsid w:val="0003746C"/>
    <w:rsid w:val="000445B2"/>
    <w:rsid w:val="00056A95"/>
    <w:rsid w:val="00060FAD"/>
    <w:rsid w:val="000713E1"/>
    <w:rsid w:val="000818E9"/>
    <w:rsid w:val="0008420E"/>
    <w:rsid w:val="000955D2"/>
    <w:rsid w:val="00097F99"/>
    <w:rsid w:val="000A5156"/>
    <w:rsid w:val="000A773C"/>
    <w:rsid w:val="000A7A02"/>
    <w:rsid w:val="000B575A"/>
    <w:rsid w:val="000C2F24"/>
    <w:rsid w:val="000C39DA"/>
    <w:rsid w:val="000C7705"/>
    <w:rsid w:val="000D16C1"/>
    <w:rsid w:val="000D321D"/>
    <w:rsid w:val="000D4651"/>
    <w:rsid w:val="000E71A7"/>
    <w:rsid w:val="000F7A95"/>
    <w:rsid w:val="00101D71"/>
    <w:rsid w:val="00112323"/>
    <w:rsid w:val="00125A5A"/>
    <w:rsid w:val="001333C1"/>
    <w:rsid w:val="00147985"/>
    <w:rsid w:val="00154772"/>
    <w:rsid w:val="00173C5F"/>
    <w:rsid w:val="00173FA8"/>
    <w:rsid w:val="001748E7"/>
    <w:rsid w:val="00185997"/>
    <w:rsid w:val="001A203A"/>
    <w:rsid w:val="001A3219"/>
    <w:rsid w:val="001A47B0"/>
    <w:rsid w:val="001A5807"/>
    <w:rsid w:val="001C47AA"/>
    <w:rsid w:val="001C78C5"/>
    <w:rsid w:val="001D4495"/>
    <w:rsid w:val="001D4F90"/>
    <w:rsid w:val="001E6D02"/>
    <w:rsid w:val="001F726C"/>
    <w:rsid w:val="00201371"/>
    <w:rsid w:val="002076BD"/>
    <w:rsid w:val="00210C37"/>
    <w:rsid w:val="00211BC6"/>
    <w:rsid w:val="00217BFC"/>
    <w:rsid w:val="00220A97"/>
    <w:rsid w:val="00220E03"/>
    <w:rsid w:val="00244834"/>
    <w:rsid w:val="00246530"/>
    <w:rsid w:val="00253518"/>
    <w:rsid w:val="00257308"/>
    <w:rsid w:val="0026541E"/>
    <w:rsid w:val="002725F6"/>
    <w:rsid w:val="00272C8C"/>
    <w:rsid w:val="002954EC"/>
    <w:rsid w:val="002A62CF"/>
    <w:rsid w:val="002C3523"/>
    <w:rsid w:val="002D73BA"/>
    <w:rsid w:val="002D7520"/>
    <w:rsid w:val="00307D15"/>
    <w:rsid w:val="0031107E"/>
    <w:rsid w:val="00312B98"/>
    <w:rsid w:val="00313D0D"/>
    <w:rsid w:val="00313EA4"/>
    <w:rsid w:val="00327623"/>
    <w:rsid w:val="0033385C"/>
    <w:rsid w:val="00336187"/>
    <w:rsid w:val="00351367"/>
    <w:rsid w:val="00357F0C"/>
    <w:rsid w:val="00357FB8"/>
    <w:rsid w:val="00384484"/>
    <w:rsid w:val="00390566"/>
    <w:rsid w:val="00390A8B"/>
    <w:rsid w:val="00394B2D"/>
    <w:rsid w:val="003A0CAE"/>
    <w:rsid w:val="003B0C96"/>
    <w:rsid w:val="003B2AEA"/>
    <w:rsid w:val="003C429A"/>
    <w:rsid w:val="003D02B0"/>
    <w:rsid w:val="0041356A"/>
    <w:rsid w:val="00414733"/>
    <w:rsid w:val="00416006"/>
    <w:rsid w:val="00422E2E"/>
    <w:rsid w:val="004270DE"/>
    <w:rsid w:val="0043312D"/>
    <w:rsid w:val="00437A29"/>
    <w:rsid w:val="004422C6"/>
    <w:rsid w:val="00442C16"/>
    <w:rsid w:val="00456062"/>
    <w:rsid w:val="00456579"/>
    <w:rsid w:val="0047045B"/>
    <w:rsid w:val="004B1948"/>
    <w:rsid w:val="004B1C03"/>
    <w:rsid w:val="004B6F40"/>
    <w:rsid w:val="004B7A2A"/>
    <w:rsid w:val="004C3A24"/>
    <w:rsid w:val="004E1EC0"/>
    <w:rsid w:val="004F73AE"/>
    <w:rsid w:val="00501DD5"/>
    <w:rsid w:val="00504D05"/>
    <w:rsid w:val="005122A2"/>
    <w:rsid w:val="00520DC0"/>
    <w:rsid w:val="005333FC"/>
    <w:rsid w:val="00546543"/>
    <w:rsid w:val="00546F86"/>
    <w:rsid w:val="00571138"/>
    <w:rsid w:val="005737BA"/>
    <w:rsid w:val="0058328B"/>
    <w:rsid w:val="005879D3"/>
    <w:rsid w:val="00587B97"/>
    <w:rsid w:val="005A793C"/>
    <w:rsid w:val="005B330A"/>
    <w:rsid w:val="005C4F86"/>
    <w:rsid w:val="005C5A8B"/>
    <w:rsid w:val="005D48D5"/>
    <w:rsid w:val="005D6975"/>
    <w:rsid w:val="005F2E6D"/>
    <w:rsid w:val="00602D1D"/>
    <w:rsid w:val="00620812"/>
    <w:rsid w:val="00620CD6"/>
    <w:rsid w:val="00621D55"/>
    <w:rsid w:val="00625171"/>
    <w:rsid w:val="006267CD"/>
    <w:rsid w:val="006270BA"/>
    <w:rsid w:val="00636173"/>
    <w:rsid w:val="00641E93"/>
    <w:rsid w:val="006428F4"/>
    <w:rsid w:val="00651450"/>
    <w:rsid w:val="00655F8F"/>
    <w:rsid w:val="00676746"/>
    <w:rsid w:val="006822CA"/>
    <w:rsid w:val="00684D09"/>
    <w:rsid w:val="00695C2B"/>
    <w:rsid w:val="006A141B"/>
    <w:rsid w:val="006A3087"/>
    <w:rsid w:val="006A5560"/>
    <w:rsid w:val="006B7676"/>
    <w:rsid w:val="006D0707"/>
    <w:rsid w:val="006D1F48"/>
    <w:rsid w:val="006E149C"/>
    <w:rsid w:val="006F3F0F"/>
    <w:rsid w:val="00704BB0"/>
    <w:rsid w:val="0070570F"/>
    <w:rsid w:val="00706EE6"/>
    <w:rsid w:val="00710BCB"/>
    <w:rsid w:val="0071623E"/>
    <w:rsid w:val="00727146"/>
    <w:rsid w:val="00734621"/>
    <w:rsid w:val="0073794B"/>
    <w:rsid w:val="0075111C"/>
    <w:rsid w:val="00751189"/>
    <w:rsid w:val="007611F8"/>
    <w:rsid w:val="007614D2"/>
    <w:rsid w:val="007713D9"/>
    <w:rsid w:val="00777708"/>
    <w:rsid w:val="00793750"/>
    <w:rsid w:val="00794B8A"/>
    <w:rsid w:val="007A4137"/>
    <w:rsid w:val="007A66DE"/>
    <w:rsid w:val="007F2CA9"/>
    <w:rsid w:val="00811187"/>
    <w:rsid w:val="0082263E"/>
    <w:rsid w:val="00824ECC"/>
    <w:rsid w:val="0082726E"/>
    <w:rsid w:val="0082757C"/>
    <w:rsid w:val="00832062"/>
    <w:rsid w:val="0083746C"/>
    <w:rsid w:val="0085298F"/>
    <w:rsid w:val="0085693C"/>
    <w:rsid w:val="00895013"/>
    <w:rsid w:val="008B0776"/>
    <w:rsid w:val="008B6D6B"/>
    <w:rsid w:val="008C62AD"/>
    <w:rsid w:val="008C765E"/>
    <w:rsid w:val="008D63CE"/>
    <w:rsid w:val="008D7708"/>
    <w:rsid w:val="008E3646"/>
    <w:rsid w:val="008F26B1"/>
    <w:rsid w:val="008F4CBD"/>
    <w:rsid w:val="00906692"/>
    <w:rsid w:val="0091406C"/>
    <w:rsid w:val="009141ED"/>
    <w:rsid w:val="00950943"/>
    <w:rsid w:val="00951B95"/>
    <w:rsid w:val="00963021"/>
    <w:rsid w:val="00971A53"/>
    <w:rsid w:val="00976696"/>
    <w:rsid w:val="009777A9"/>
    <w:rsid w:val="00981142"/>
    <w:rsid w:val="00990C8F"/>
    <w:rsid w:val="00997614"/>
    <w:rsid w:val="009B2533"/>
    <w:rsid w:val="009B6568"/>
    <w:rsid w:val="009C34BB"/>
    <w:rsid w:val="009C71D2"/>
    <w:rsid w:val="009D0338"/>
    <w:rsid w:val="009E19DA"/>
    <w:rsid w:val="009F4D4A"/>
    <w:rsid w:val="00A12AEA"/>
    <w:rsid w:val="00A15D2A"/>
    <w:rsid w:val="00A16615"/>
    <w:rsid w:val="00A25E44"/>
    <w:rsid w:val="00A40838"/>
    <w:rsid w:val="00A54792"/>
    <w:rsid w:val="00A633BB"/>
    <w:rsid w:val="00A72D93"/>
    <w:rsid w:val="00A73461"/>
    <w:rsid w:val="00A77982"/>
    <w:rsid w:val="00A813F4"/>
    <w:rsid w:val="00A9169E"/>
    <w:rsid w:val="00AB11B0"/>
    <w:rsid w:val="00AC2A28"/>
    <w:rsid w:val="00AD245B"/>
    <w:rsid w:val="00AE1D63"/>
    <w:rsid w:val="00AF4DD1"/>
    <w:rsid w:val="00B16A9A"/>
    <w:rsid w:val="00B22F6E"/>
    <w:rsid w:val="00B2672E"/>
    <w:rsid w:val="00B6782C"/>
    <w:rsid w:val="00B75224"/>
    <w:rsid w:val="00B80641"/>
    <w:rsid w:val="00BA329A"/>
    <w:rsid w:val="00BA52F2"/>
    <w:rsid w:val="00BB56E5"/>
    <w:rsid w:val="00BC5E8F"/>
    <w:rsid w:val="00BD1044"/>
    <w:rsid w:val="00BE27E6"/>
    <w:rsid w:val="00C10CE3"/>
    <w:rsid w:val="00C143FE"/>
    <w:rsid w:val="00C15737"/>
    <w:rsid w:val="00C31BBB"/>
    <w:rsid w:val="00C320E7"/>
    <w:rsid w:val="00C337FC"/>
    <w:rsid w:val="00C42254"/>
    <w:rsid w:val="00C511DF"/>
    <w:rsid w:val="00C6755F"/>
    <w:rsid w:val="00C85EFF"/>
    <w:rsid w:val="00C920BE"/>
    <w:rsid w:val="00C97193"/>
    <w:rsid w:val="00CA7C8C"/>
    <w:rsid w:val="00CB0F08"/>
    <w:rsid w:val="00CB1ADD"/>
    <w:rsid w:val="00CB37D9"/>
    <w:rsid w:val="00CB452F"/>
    <w:rsid w:val="00CC08E8"/>
    <w:rsid w:val="00CD276E"/>
    <w:rsid w:val="00CD6487"/>
    <w:rsid w:val="00CE1198"/>
    <w:rsid w:val="00CE21A0"/>
    <w:rsid w:val="00CF7C00"/>
    <w:rsid w:val="00D14BF6"/>
    <w:rsid w:val="00D151E5"/>
    <w:rsid w:val="00D1694C"/>
    <w:rsid w:val="00D26821"/>
    <w:rsid w:val="00D33274"/>
    <w:rsid w:val="00D37E5A"/>
    <w:rsid w:val="00D679A6"/>
    <w:rsid w:val="00D81CD6"/>
    <w:rsid w:val="00D85E61"/>
    <w:rsid w:val="00D918F5"/>
    <w:rsid w:val="00D93D9D"/>
    <w:rsid w:val="00DA7D00"/>
    <w:rsid w:val="00DC1D78"/>
    <w:rsid w:val="00DC4095"/>
    <w:rsid w:val="00DC5FB9"/>
    <w:rsid w:val="00DC6EBB"/>
    <w:rsid w:val="00DC72D5"/>
    <w:rsid w:val="00DE079C"/>
    <w:rsid w:val="00DE41FB"/>
    <w:rsid w:val="00DE509B"/>
    <w:rsid w:val="00DF7B12"/>
    <w:rsid w:val="00E04EF1"/>
    <w:rsid w:val="00E04FEA"/>
    <w:rsid w:val="00E11654"/>
    <w:rsid w:val="00E22958"/>
    <w:rsid w:val="00E43219"/>
    <w:rsid w:val="00E52054"/>
    <w:rsid w:val="00E65070"/>
    <w:rsid w:val="00E81039"/>
    <w:rsid w:val="00E81D5D"/>
    <w:rsid w:val="00E81F95"/>
    <w:rsid w:val="00E83A45"/>
    <w:rsid w:val="00E8639D"/>
    <w:rsid w:val="00E914FC"/>
    <w:rsid w:val="00EA3707"/>
    <w:rsid w:val="00EA6893"/>
    <w:rsid w:val="00EA6E52"/>
    <w:rsid w:val="00EB5D51"/>
    <w:rsid w:val="00EC0160"/>
    <w:rsid w:val="00EC39F4"/>
    <w:rsid w:val="00ED078C"/>
    <w:rsid w:val="00ED54A2"/>
    <w:rsid w:val="00EF24AF"/>
    <w:rsid w:val="00F01DD7"/>
    <w:rsid w:val="00F03181"/>
    <w:rsid w:val="00F06DFD"/>
    <w:rsid w:val="00F134BA"/>
    <w:rsid w:val="00F14B43"/>
    <w:rsid w:val="00F2282B"/>
    <w:rsid w:val="00F24342"/>
    <w:rsid w:val="00F32127"/>
    <w:rsid w:val="00F3745E"/>
    <w:rsid w:val="00F40838"/>
    <w:rsid w:val="00F527D8"/>
    <w:rsid w:val="00F72BB6"/>
    <w:rsid w:val="00F74A24"/>
    <w:rsid w:val="00F823B9"/>
    <w:rsid w:val="00F86D9B"/>
    <w:rsid w:val="00FA7C75"/>
    <w:rsid w:val="00FC3513"/>
    <w:rsid w:val="00FC4372"/>
    <w:rsid w:val="00FD602E"/>
    <w:rsid w:val="00FF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7622"/>
  <w15:docId w15:val="{F8D5ED52-08E8-4310-BEA3-894213EB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B9"/>
    <w:rPr>
      <w:rFonts w:ascii="Times New Roman" w:eastAsia="Times New Roman" w:hAnsi="Times New Roman"/>
      <w:sz w:val="24"/>
      <w:szCs w:val="24"/>
    </w:rPr>
  </w:style>
  <w:style w:type="paragraph" w:styleId="Heading1">
    <w:name w:val="heading 1"/>
    <w:basedOn w:val="Normal"/>
    <w:next w:val="Normal"/>
    <w:link w:val="Heading1Char"/>
    <w:uiPriority w:val="9"/>
    <w:qFormat/>
    <w:rsid w:val="00B6782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C3513"/>
    <w:pPr>
      <w:keepNext/>
      <w:keepLines/>
      <w:numPr>
        <w:ilvl w:val="1"/>
        <w:numId w:val="3"/>
      </w:numPr>
      <w:spacing w:before="200"/>
      <w:outlineLvl w:val="1"/>
    </w:pPr>
    <w:rPr>
      <w:rFonts w:ascii="Cambria" w:hAnsi="Cambria"/>
      <w:b/>
      <w:bCs/>
      <w:color w:val="3399CC"/>
      <w:sz w:val="26"/>
      <w:szCs w:val="26"/>
    </w:rPr>
  </w:style>
  <w:style w:type="paragraph" w:styleId="Heading3">
    <w:name w:val="heading 3"/>
    <w:basedOn w:val="Heading5"/>
    <w:next w:val="Normal"/>
    <w:link w:val="Heading3Char"/>
    <w:qFormat/>
    <w:rsid w:val="00FC3513"/>
    <w:pPr>
      <w:numPr>
        <w:ilvl w:val="2"/>
      </w:numPr>
      <w:spacing w:before="240"/>
      <w:outlineLvl w:val="2"/>
    </w:pPr>
  </w:style>
  <w:style w:type="paragraph" w:styleId="Heading4">
    <w:name w:val="heading 4"/>
    <w:basedOn w:val="Normal"/>
    <w:next w:val="Normal"/>
    <w:link w:val="Heading4Char"/>
    <w:uiPriority w:val="9"/>
    <w:qFormat/>
    <w:rsid w:val="00FC3513"/>
    <w:pPr>
      <w:keepNext/>
      <w:keepLines/>
      <w:numPr>
        <w:ilvl w:val="3"/>
        <w:numId w:val="3"/>
      </w:numPr>
      <w:spacing w:before="200"/>
      <w:outlineLvl w:val="3"/>
    </w:pPr>
    <w:rPr>
      <w:rFonts w:ascii="Arial" w:hAnsi="Arial"/>
      <w:b/>
      <w:bCs/>
      <w:iCs/>
      <w:color w:val="3399CC"/>
      <w:sz w:val="20"/>
      <w:szCs w:val="22"/>
    </w:rPr>
  </w:style>
  <w:style w:type="paragraph" w:styleId="Heading5">
    <w:name w:val="heading 5"/>
    <w:basedOn w:val="Normal"/>
    <w:next w:val="Normal"/>
    <w:link w:val="Heading5Char"/>
    <w:uiPriority w:val="9"/>
    <w:qFormat/>
    <w:rsid w:val="00FC3513"/>
    <w:pPr>
      <w:numPr>
        <w:ilvl w:val="4"/>
        <w:numId w:val="3"/>
      </w:numPr>
      <w:pBdr>
        <w:bottom w:val="single" w:sz="4" w:space="1" w:color="4F81BD"/>
      </w:pBdr>
      <w:spacing w:after="200"/>
      <w:outlineLvl w:val="4"/>
    </w:pPr>
    <w:rPr>
      <w:rFonts w:ascii="Arial" w:eastAsia="Calibri" w:hAnsi="Arial" w:cs="Arial"/>
      <w:color w:val="3399CC"/>
      <w:sz w:val="28"/>
      <w:szCs w:val="28"/>
    </w:rPr>
  </w:style>
  <w:style w:type="paragraph" w:styleId="Heading6">
    <w:name w:val="heading 6"/>
    <w:basedOn w:val="Heading4"/>
    <w:next w:val="Normal"/>
    <w:link w:val="Heading6Char"/>
    <w:uiPriority w:val="9"/>
    <w:qFormat/>
    <w:rsid w:val="00FC3513"/>
    <w:pPr>
      <w:numPr>
        <w:ilvl w:val="5"/>
      </w:numPr>
      <w:outlineLvl w:val="5"/>
    </w:pPr>
    <w:rPr>
      <w:rFonts w:cs="Arial"/>
    </w:rPr>
  </w:style>
  <w:style w:type="paragraph" w:styleId="Heading7">
    <w:name w:val="heading 7"/>
    <w:basedOn w:val="Normal"/>
    <w:next w:val="Normal"/>
    <w:link w:val="Heading7Char"/>
    <w:uiPriority w:val="9"/>
    <w:semiHidden/>
    <w:unhideWhenUsed/>
    <w:qFormat/>
    <w:rsid w:val="00B6782C"/>
    <w:pPr>
      <w:keepNext/>
      <w:keepLines/>
      <w:numPr>
        <w:ilvl w:val="6"/>
        <w:numId w:val="3"/>
      </w:numPr>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uiPriority w:val="9"/>
    <w:semiHidden/>
    <w:unhideWhenUsed/>
    <w:qFormat/>
    <w:rsid w:val="00B6782C"/>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6782C"/>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513"/>
    <w:rPr>
      <w:rFonts w:ascii="Cambria" w:eastAsia="Times New Roman" w:hAnsi="Cambria"/>
      <w:b/>
      <w:bCs/>
      <w:color w:val="3399CC"/>
      <w:sz w:val="26"/>
      <w:szCs w:val="26"/>
    </w:rPr>
  </w:style>
  <w:style w:type="character" w:customStyle="1" w:styleId="Heading3Char">
    <w:name w:val="Heading 3 Char"/>
    <w:basedOn w:val="DefaultParagraphFont"/>
    <w:link w:val="Heading3"/>
    <w:rsid w:val="00FC3513"/>
    <w:rPr>
      <w:rFonts w:cs="Arial"/>
      <w:color w:val="3399CC"/>
      <w:sz w:val="28"/>
      <w:szCs w:val="28"/>
    </w:rPr>
  </w:style>
  <w:style w:type="table" w:styleId="TableGrid">
    <w:name w:val="Table Grid"/>
    <w:basedOn w:val="TableNormal"/>
    <w:uiPriority w:val="59"/>
    <w:rsid w:val="00FC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C3513"/>
    <w:rPr>
      <w:rFonts w:cs="Arial"/>
      <w:color w:val="3399CC"/>
      <w:sz w:val="28"/>
      <w:szCs w:val="28"/>
    </w:rPr>
  </w:style>
  <w:style w:type="paragraph" w:styleId="ListParagraph">
    <w:name w:val="List Paragraph"/>
    <w:basedOn w:val="Normal"/>
    <w:uiPriority w:val="34"/>
    <w:qFormat/>
    <w:rsid w:val="00FC3513"/>
    <w:pPr>
      <w:numPr>
        <w:ilvl w:val="1"/>
        <w:numId w:val="1"/>
      </w:numPr>
      <w:spacing w:after="200" w:line="300" w:lineRule="exact"/>
      <w:contextualSpacing/>
      <w:jc w:val="both"/>
    </w:pPr>
    <w:rPr>
      <w:rFonts w:asciiTheme="minorHAnsi" w:eastAsia="Calibri" w:hAnsiTheme="minorHAnsi"/>
      <w:b/>
      <w:sz w:val="22"/>
      <w:szCs w:val="22"/>
    </w:rPr>
  </w:style>
  <w:style w:type="character" w:customStyle="1" w:styleId="Heading4Char">
    <w:name w:val="Heading 4 Char"/>
    <w:basedOn w:val="DefaultParagraphFont"/>
    <w:link w:val="Heading4"/>
    <w:uiPriority w:val="9"/>
    <w:rsid w:val="00FC3513"/>
    <w:rPr>
      <w:rFonts w:eastAsia="Times New Roman"/>
      <w:b/>
      <w:bCs/>
      <w:iCs/>
      <w:color w:val="3399CC"/>
      <w:szCs w:val="22"/>
    </w:rPr>
  </w:style>
  <w:style w:type="paragraph" w:styleId="BalloonText">
    <w:name w:val="Balloon Text"/>
    <w:basedOn w:val="Normal"/>
    <w:link w:val="BalloonTextChar"/>
    <w:uiPriority w:val="99"/>
    <w:semiHidden/>
    <w:unhideWhenUsed/>
    <w:rsid w:val="00FC3513"/>
    <w:rPr>
      <w:rFonts w:ascii="Tahoma" w:hAnsi="Tahoma" w:cs="Tahoma"/>
      <w:sz w:val="16"/>
      <w:szCs w:val="16"/>
    </w:rPr>
  </w:style>
  <w:style w:type="character" w:customStyle="1" w:styleId="BalloonTextChar">
    <w:name w:val="Balloon Text Char"/>
    <w:basedOn w:val="DefaultParagraphFont"/>
    <w:link w:val="BalloonText"/>
    <w:uiPriority w:val="99"/>
    <w:semiHidden/>
    <w:rsid w:val="00FC3513"/>
    <w:rPr>
      <w:rFonts w:ascii="Tahoma" w:hAnsi="Tahoma" w:cs="Tahoma"/>
      <w:sz w:val="16"/>
      <w:szCs w:val="16"/>
    </w:rPr>
  </w:style>
  <w:style w:type="character" w:customStyle="1" w:styleId="Heading6Char">
    <w:name w:val="Heading 6 Char"/>
    <w:basedOn w:val="DefaultParagraphFont"/>
    <w:link w:val="Heading6"/>
    <w:uiPriority w:val="9"/>
    <w:rsid w:val="00FC3513"/>
    <w:rPr>
      <w:rFonts w:eastAsia="Times New Roman" w:cs="Arial"/>
      <w:b/>
      <w:bCs/>
      <w:iCs/>
      <w:color w:val="3399CC"/>
      <w:szCs w:val="22"/>
    </w:rPr>
  </w:style>
  <w:style w:type="paragraph" w:styleId="Header">
    <w:name w:val="header"/>
    <w:basedOn w:val="Normal"/>
    <w:link w:val="HeaderChar"/>
    <w:uiPriority w:val="99"/>
    <w:unhideWhenUsed/>
    <w:rsid w:val="00FC3513"/>
    <w:pPr>
      <w:tabs>
        <w:tab w:val="center" w:pos="4680"/>
        <w:tab w:val="right" w:pos="9360"/>
      </w:tabs>
    </w:pPr>
    <w:rPr>
      <w:rFonts w:ascii="Arial" w:eastAsia="Calibri" w:hAnsi="Arial"/>
      <w:sz w:val="20"/>
      <w:szCs w:val="22"/>
    </w:rPr>
  </w:style>
  <w:style w:type="character" w:customStyle="1" w:styleId="HeaderChar">
    <w:name w:val="Header Char"/>
    <w:basedOn w:val="DefaultParagraphFont"/>
    <w:link w:val="Header"/>
    <w:uiPriority w:val="99"/>
    <w:rsid w:val="00FC3513"/>
  </w:style>
  <w:style w:type="paragraph" w:styleId="Footer">
    <w:name w:val="footer"/>
    <w:basedOn w:val="Normal"/>
    <w:link w:val="FooterChar"/>
    <w:uiPriority w:val="99"/>
    <w:unhideWhenUsed/>
    <w:rsid w:val="00FC3513"/>
    <w:pPr>
      <w:tabs>
        <w:tab w:val="center" w:pos="4680"/>
        <w:tab w:val="right" w:pos="9360"/>
      </w:tabs>
    </w:pPr>
    <w:rPr>
      <w:rFonts w:ascii="Arial" w:eastAsia="Calibri" w:hAnsi="Arial"/>
      <w:sz w:val="20"/>
      <w:szCs w:val="22"/>
    </w:rPr>
  </w:style>
  <w:style w:type="character" w:customStyle="1" w:styleId="FooterChar">
    <w:name w:val="Footer Char"/>
    <w:basedOn w:val="DefaultParagraphFont"/>
    <w:link w:val="Footer"/>
    <w:uiPriority w:val="99"/>
    <w:rsid w:val="00FC3513"/>
  </w:style>
  <w:style w:type="character" w:styleId="Hyperlink">
    <w:name w:val="Hyperlink"/>
    <w:basedOn w:val="DefaultParagraphFont"/>
    <w:uiPriority w:val="99"/>
    <w:unhideWhenUsed/>
    <w:rsid w:val="00FC3513"/>
    <w:rPr>
      <w:color w:val="0000FF"/>
      <w:u w:val="single"/>
    </w:rPr>
  </w:style>
  <w:style w:type="paragraph" w:styleId="NormalWeb">
    <w:name w:val="Normal (Web)"/>
    <w:basedOn w:val="Normal"/>
    <w:link w:val="NormalWebChar"/>
    <w:uiPriority w:val="99"/>
    <w:rsid w:val="00FC3513"/>
    <w:pPr>
      <w:spacing w:before="100" w:beforeAutospacing="1" w:after="100" w:afterAutospacing="1"/>
    </w:pPr>
    <w:rPr>
      <w:rFonts w:eastAsia="Batang"/>
      <w:lang w:eastAsia="ko-KR"/>
    </w:rPr>
  </w:style>
  <w:style w:type="paragraph" w:customStyle="1" w:styleId="LeftNormal">
    <w:name w:val="LeftNormal"/>
    <w:basedOn w:val="Normal"/>
    <w:qFormat/>
    <w:rsid w:val="00FC3513"/>
    <w:pPr>
      <w:spacing w:after="120"/>
      <w:ind w:right="418"/>
    </w:pPr>
    <w:rPr>
      <w:rFonts w:ascii="Arial" w:eastAsia="Calibri" w:hAnsi="Arial"/>
      <w:sz w:val="18"/>
      <w:szCs w:val="22"/>
    </w:rPr>
  </w:style>
  <w:style w:type="character" w:customStyle="1" w:styleId="NormalWebChar">
    <w:name w:val="Normal (Web) Char"/>
    <w:basedOn w:val="DefaultParagraphFont"/>
    <w:link w:val="NormalWeb"/>
    <w:uiPriority w:val="99"/>
    <w:rsid w:val="00FC3513"/>
    <w:rPr>
      <w:rFonts w:ascii="Times New Roman" w:eastAsia="Batang" w:hAnsi="Times New Roman"/>
      <w:sz w:val="24"/>
      <w:szCs w:val="24"/>
      <w:lang w:eastAsia="ko-KR"/>
    </w:rPr>
  </w:style>
  <w:style w:type="paragraph" w:customStyle="1" w:styleId="DocID">
    <w:name w:val="DocID"/>
    <w:basedOn w:val="Footer"/>
    <w:next w:val="Footer"/>
    <w:link w:val="DocIDChar"/>
    <w:rsid w:val="00FC3513"/>
    <w:pPr>
      <w:tabs>
        <w:tab w:val="clear" w:pos="4680"/>
        <w:tab w:val="clear" w:pos="9360"/>
      </w:tabs>
    </w:pPr>
    <w:rPr>
      <w:rFonts w:ascii="Times New Roman" w:hAnsi="Times New Roman"/>
      <w:sz w:val="16"/>
    </w:rPr>
  </w:style>
  <w:style w:type="character" w:customStyle="1" w:styleId="DocIDChar">
    <w:name w:val="DocID Char"/>
    <w:basedOn w:val="DefaultParagraphFont"/>
    <w:link w:val="DocID"/>
    <w:rsid w:val="00FC3513"/>
    <w:rPr>
      <w:rFonts w:ascii="Times New Roman" w:hAnsi="Times New Roman"/>
      <w:sz w:val="16"/>
      <w:szCs w:val="22"/>
    </w:rPr>
  </w:style>
  <w:style w:type="character" w:styleId="FollowedHyperlink">
    <w:name w:val="FollowedHyperlink"/>
    <w:basedOn w:val="DefaultParagraphFont"/>
    <w:uiPriority w:val="99"/>
    <w:semiHidden/>
    <w:unhideWhenUsed/>
    <w:rsid w:val="00FC3513"/>
    <w:rPr>
      <w:color w:val="800080" w:themeColor="followedHyperlink"/>
      <w:u w:val="single"/>
    </w:rPr>
  </w:style>
  <w:style w:type="character" w:customStyle="1" w:styleId="apple-style-span">
    <w:name w:val="apple-style-span"/>
    <w:basedOn w:val="DefaultParagraphFont"/>
    <w:rsid w:val="00FC3513"/>
  </w:style>
  <w:style w:type="paragraph" w:customStyle="1" w:styleId="p">
    <w:name w:val="p"/>
    <w:basedOn w:val="Normal"/>
    <w:link w:val="pChar"/>
    <w:qFormat/>
    <w:rsid w:val="00FC3513"/>
    <w:pPr>
      <w:spacing w:after="200" w:line="300" w:lineRule="exact"/>
      <w:ind w:firstLine="720"/>
      <w:jc w:val="both"/>
    </w:pPr>
    <w:rPr>
      <w:rFonts w:asciiTheme="minorHAnsi" w:eastAsia="Calibri" w:hAnsiTheme="minorHAnsi"/>
      <w:sz w:val="22"/>
      <w:szCs w:val="22"/>
    </w:rPr>
  </w:style>
  <w:style w:type="paragraph" w:customStyle="1" w:styleId="ALERTPARAGRAPH">
    <w:name w:val="ALERT PARAGRAPH"/>
    <w:basedOn w:val="p"/>
    <w:link w:val="ALERTPARAGRAPHChar"/>
    <w:qFormat/>
    <w:rsid w:val="008C62AD"/>
    <w:pPr>
      <w:spacing w:line="280" w:lineRule="exact"/>
    </w:pPr>
    <w:rPr>
      <w:rFonts w:ascii="Calibri Light" w:hAnsi="Calibri Light" w:cstheme="minorHAnsi"/>
    </w:rPr>
  </w:style>
  <w:style w:type="character" w:customStyle="1" w:styleId="pChar">
    <w:name w:val="p Char"/>
    <w:basedOn w:val="DefaultParagraphFont"/>
    <w:link w:val="p"/>
    <w:rsid w:val="00FC3513"/>
    <w:rPr>
      <w:rFonts w:asciiTheme="minorHAnsi" w:hAnsiTheme="minorHAnsi"/>
      <w:sz w:val="22"/>
      <w:szCs w:val="22"/>
    </w:rPr>
  </w:style>
  <w:style w:type="paragraph" w:customStyle="1" w:styleId="indent">
    <w:name w:val="indent"/>
    <w:basedOn w:val="Normal"/>
    <w:link w:val="indentChar"/>
    <w:qFormat/>
    <w:rsid w:val="00FC3513"/>
    <w:pPr>
      <w:spacing w:after="200"/>
      <w:ind w:left="720" w:right="720"/>
      <w:jc w:val="both"/>
    </w:pPr>
    <w:rPr>
      <w:rFonts w:asciiTheme="minorHAnsi" w:eastAsia="Calibri" w:hAnsiTheme="minorHAnsi"/>
      <w:sz w:val="22"/>
      <w:szCs w:val="22"/>
    </w:rPr>
  </w:style>
  <w:style w:type="character" w:customStyle="1" w:styleId="ALERTPARAGRAPHChar">
    <w:name w:val="ALERT PARAGRAPH Char"/>
    <w:basedOn w:val="pChar"/>
    <w:link w:val="ALERTPARAGRAPH"/>
    <w:rsid w:val="008C62AD"/>
    <w:rPr>
      <w:rFonts w:ascii="Calibri Light" w:hAnsi="Calibri Light" w:cstheme="minorHAnsi"/>
      <w:sz w:val="22"/>
      <w:szCs w:val="22"/>
    </w:rPr>
  </w:style>
  <w:style w:type="paragraph" w:customStyle="1" w:styleId="ALERTSUBHEADING">
    <w:name w:val="ALERT SUBHEADING"/>
    <w:basedOn w:val="Heading1"/>
    <w:link w:val="ALERTSUBHEADINGChar"/>
    <w:autoRedefine/>
    <w:qFormat/>
    <w:rsid w:val="00220A97"/>
    <w:pPr>
      <w:keepNext w:val="0"/>
      <w:keepLines w:val="0"/>
      <w:numPr>
        <w:numId w:val="4"/>
      </w:numPr>
      <w:spacing w:before="240" w:after="240"/>
    </w:pPr>
    <w:rPr>
      <w:rFonts w:ascii="Calibri Light" w:hAnsi="Calibri Light"/>
      <w:color w:val="000000" w:themeColor="text1"/>
      <w:sz w:val="22"/>
    </w:rPr>
  </w:style>
  <w:style w:type="character" w:customStyle="1" w:styleId="indentChar">
    <w:name w:val="indent Char"/>
    <w:basedOn w:val="DefaultParagraphFont"/>
    <w:link w:val="indent"/>
    <w:rsid w:val="00FC3513"/>
    <w:rPr>
      <w:rFonts w:asciiTheme="minorHAnsi" w:hAnsiTheme="minorHAnsi"/>
      <w:sz w:val="22"/>
      <w:szCs w:val="22"/>
    </w:rPr>
  </w:style>
  <w:style w:type="paragraph" w:customStyle="1" w:styleId="subheadingwnobolding">
    <w:name w:val="subheading w/no bolding"/>
    <w:basedOn w:val="Normal"/>
    <w:link w:val="subheadingwnoboldingChar"/>
    <w:qFormat/>
    <w:rsid w:val="00FC3513"/>
    <w:pPr>
      <w:tabs>
        <w:tab w:val="left" w:pos="5760"/>
      </w:tabs>
      <w:spacing w:after="200" w:line="300" w:lineRule="exact"/>
    </w:pPr>
    <w:rPr>
      <w:rFonts w:asciiTheme="minorHAnsi" w:eastAsia="Calibri" w:hAnsiTheme="minorHAnsi"/>
      <w:sz w:val="22"/>
      <w:szCs w:val="22"/>
    </w:rPr>
  </w:style>
  <w:style w:type="character" w:customStyle="1" w:styleId="ALERTSUBHEADINGChar">
    <w:name w:val="ALERT SUBHEADING Char"/>
    <w:basedOn w:val="DefaultParagraphFont"/>
    <w:link w:val="ALERTSUBHEADING"/>
    <w:rsid w:val="00220A97"/>
    <w:rPr>
      <w:rFonts w:ascii="Calibri Light" w:eastAsiaTheme="majorEastAsia" w:hAnsi="Calibri Light" w:cstheme="majorBidi"/>
      <w:b/>
      <w:bCs/>
      <w:color w:val="000000" w:themeColor="text1"/>
      <w:sz w:val="22"/>
      <w:szCs w:val="28"/>
    </w:rPr>
  </w:style>
  <w:style w:type="paragraph" w:customStyle="1" w:styleId="bulletpoint">
    <w:name w:val="bullet point"/>
    <w:basedOn w:val="ALERTPARAGRAPH"/>
    <w:link w:val="bulletpointChar"/>
    <w:qFormat/>
    <w:rsid w:val="00FC3513"/>
    <w:pPr>
      <w:numPr>
        <w:numId w:val="2"/>
      </w:numPr>
    </w:pPr>
  </w:style>
  <w:style w:type="character" w:customStyle="1" w:styleId="subheadingwnoboldingChar">
    <w:name w:val="subheading w/no bolding Char"/>
    <w:basedOn w:val="DefaultParagraphFont"/>
    <w:link w:val="subheadingwnobolding"/>
    <w:rsid w:val="00FC3513"/>
    <w:rPr>
      <w:rFonts w:asciiTheme="minorHAnsi" w:hAnsiTheme="minorHAnsi"/>
      <w:sz w:val="22"/>
      <w:szCs w:val="22"/>
    </w:rPr>
  </w:style>
  <w:style w:type="character" w:customStyle="1" w:styleId="bulletpointChar">
    <w:name w:val="bullet point Char"/>
    <w:basedOn w:val="ALERTPARAGRAPHChar"/>
    <w:link w:val="bulletpoint"/>
    <w:rsid w:val="00FC3513"/>
    <w:rPr>
      <w:rFonts w:ascii="Calibri Light" w:hAnsi="Calibri Light" w:cstheme="minorHAnsi"/>
      <w:sz w:val="22"/>
      <w:szCs w:val="22"/>
    </w:rPr>
  </w:style>
  <w:style w:type="paragraph" w:styleId="FootnoteText">
    <w:name w:val="footnote text"/>
    <w:basedOn w:val="Normal"/>
    <w:link w:val="FootnoteTextChar"/>
    <w:uiPriority w:val="99"/>
    <w:semiHidden/>
    <w:unhideWhenUsed/>
    <w:rsid w:val="00FC3513"/>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FC3513"/>
  </w:style>
  <w:style w:type="character" w:styleId="FootnoteReference">
    <w:name w:val="footnote reference"/>
    <w:basedOn w:val="DefaultParagraphFont"/>
    <w:uiPriority w:val="99"/>
    <w:semiHidden/>
    <w:unhideWhenUsed/>
    <w:rsid w:val="00FC3513"/>
    <w:rPr>
      <w:vertAlign w:val="superscript"/>
    </w:rPr>
  </w:style>
  <w:style w:type="character" w:styleId="CommentReference">
    <w:name w:val="annotation reference"/>
    <w:basedOn w:val="DefaultParagraphFont"/>
    <w:uiPriority w:val="99"/>
    <w:semiHidden/>
    <w:unhideWhenUsed/>
    <w:rsid w:val="00FC3513"/>
    <w:rPr>
      <w:sz w:val="16"/>
      <w:szCs w:val="16"/>
    </w:rPr>
  </w:style>
  <w:style w:type="paragraph" w:styleId="CommentText">
    <w:name w:val="annotation text"/>
    <w:basedOn w:val="Normal"/>
    <w:link w:val="CommentTextChar"/>
    <w:uiPriority w:val="99"/>
    <w:semiHidden/>
    <w:unhideWhenUsed/>
    <w:rsid w:val="00FC3513"/>
    <w:rPr>
      <w:szCs w:val="20"/>
    </w:rPr>
  </w:style>
  <w:style w:type="character" w:customStyle="1" w:styleId="CommentTextChar">
    <w:name w:val="Comment Text Char"/>
    <w:basedOn w:val="DefaultParagraphFont"/>
    <w:link w:val="CommentText"/>
    <w:uiPriority w:val="99"/>
    <w:semiHidden/>
    <w:rsid w:val="00FC3513"/>
  </w:style>
  <w:style w:type="paragraph" w:styleId="CommentSubject">
    <w:name w:val="annotation subject"/>
    <w:basedOn w:val="CommentText"/>
    <w:next w:val="CommentText"/>
    <w:link w:val="CommentSubjectChar"/>
    <w:uiPriority w:val="99"/>
    <w:semiHidden/>
    <w:unhideWhenUsed/>
    <w:rsid w:val="00FC3513"/>
    <w:rPr>
      <w:b/>
      <w:bCs/>
    </w:rPr>
  </w:style>
  <w:style w:type="character" w:customStyle="1" w:styleId="CommentSubjectChar">
    <w:name w:val="Comment Subject Char"/>
    <w:basedOn w:val="CommentTextChar"/>
    <w:link w:val="CommentSubject"/>
    <w:uiPriority w:val="99"/>
    <w:semiHidden/>
    <w:rsid w:val="00FC3513"/>
    <w:rPr>
      <w:b/>
      <w:bCs/>
    </w:rPr>
  </w:style>
  <w:style w:type="paragraph" w:styleId="Revision">
    <w:name w:val="Revision"/>
    <w:hidden/>
    <w:uiPriority w:val="99"/>
    <w:semiHidden/>
    <w:rsid w:val="00FC3513"/>
    <w:rPr>
      <w:szCs w:val="22"/>
    </w:rPr>
  </w:style>
  <w:style w:type="character" w:styleId="Strong">
    <w:name w:val="Strong"/>
    <w:basedOn w:val="DefaultParagraphFont"/>
    <w:uiPriority w:val="22"/>
    <w:qFormat/>
    <w:rsid w:val="002D73BA"/>
    <w:rPr>
      <w:b/>
      <w:bCs/>
    </w:rPr>
  </w:style>
  <w:style w:type="character" w:customStyle="1" w:styleId="font10">
    <w:name w:val="font10"/>
    <w:basedOn w:val="DefaultParagraphFont"/>
    <w:rsid w:val="002D73BA"/>
  </w:style>
  <w:style w:type="character" w:customStyle="1" w:styleId="font12">
    <w:name w:val="font12"/>
    <w:basedOn w:val="DefaultParagraphFont"/>
    <w:rsid w:val="002D73BA"/>
  </w:style>
  <w:style w:type="paragraph" w:customStyle="1" w:styleId="ALERTNUMBEREDPARAGRAPH">
    <w:name w:val="ALERT NUMBERED PARAGRAPH"/>
    <w:basedOn w:val="ALERTSUBHEADING"/>
    <w:link w:val="ALERTNUMBEREDPARAGRAPHChar"/>
    <w:autoRedefine/>
    <w:qFormat/>
    <w:rsid w:val="00210C37"/>
    <w:pPr>
      <w:numPr>
        <w:ilvl w:val="1"/>
      </w:numPr>
      <w:spacing w:line="300" w:lineRule="exact"/>
      <w:ind w:left="0" w:firstLine="1440"/>
      <w:jc w:val="both"/>
    </w:pPr>
    <w:rPr>
      <w:b w:val="0"/>
    </w:rPr>
  </w:style>
  <w:style w:type="character" w:customStyle="1" w:styleId="Heading1Char">
    <w:name w:val="Heading 1 Char"/>
    <w:basedOn w:val="DefaultParagraphFont"/>
    <w:link w:val="Heading1"/>
    <w:uiPriority w:val="9"/>
    <w:rsid w:val="00B6782C"/>
    <w:rPr>
      <w:rFonts w:asciiTheme="majorHAnsi" w:eastAsiaTheme="majorEastAsia" w:hAnsiTheme="majorHAnsi" w:cstheme="majorBidi"/>
      <w:b/>
      <w:bCs/>
      <w:color w:val="365F91" w:themeColor="accent1" w:themeShade="BF"/>
      <w:sz w:val="28"/>
      <w:szCs w:val="28"/>
    </w:rPr>
  </w:style>
  <w:style w:type="character" w:customStyle="1" w:styleId="ALERTNUMBEREDPARAGRAPHChar">
    <w:name w:val="ALERT NUMBERED PARAGRAPH Char"/>
    <w:basedOn w:val="ALERTPARAGRAPHChar"/>
    <w:link w:val="ALERTNUMBEREDPARAGRAPH"/>
    <w:rsid w:val="00210C37"/>
    <w:rPr>
      <w:rFonts w:ascii="Calibri Light" w:eastAsiaTheme="majorEastAsia" w:hAnsi="Calibri Light" w:cstheme="majorBidi"/>
      <w:bCs/>
      <w:color w:val="000000" w:themeColor="text1"/>
      <w:sz w:val="22"/>
      <w:szCs w:val="28"/>
    </w:rPr>
  </w:style>
  <w:style w:type="character" w:customStyle="1" w:styleId="Heading7Char">
    <w:name w:val="Heading 7 Char"/>
    <w:basedOn w:val="DefaultParagraphFont"/>
    <w:link w:val="Heading7"/>
    <w:uiPriority w:val="9"/>
    <w:semiHidden/>
    <w:rsid w:val="00B6782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B6782C"/>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uiPriority w:val="9"/>
    <w:semiHidden/>
    <w:rsid w:val="00B6782C"/>
    <w:rPr>
      <w:rFonts w:asciiTheme="majorHAnsi" w:eastAsiaTheme="majorEastAsia" w:hAnsiTheme="majorHAnsi" w:cstheme="majorBidi"/>
      <w:i/>
      <w:iCs/>
      <w:color w:val="404040" w:themeColor="text1" w:themeTint="BF"/>
      <w:sz w:val="24"/>
    </w:rPr>
  </w:style>
  <w:style w:type="paragraph" w:customStyle="1" w:styleId="ALERTBULLET">
    <w:name w:val="ALERT BULLET"/>
    <w:basedOn w:val="ALERTPARAGRAPH"/>
    <w:link w:val="ALERTBULLETChar"/>
    <w:qFormat/>
    <w:rsid w:val="00CA7C8C"/>
    <w:pPr>
      <w:numPr>
        <w:numId w:val="5"/>
      </w:numPr>
      <w:ind w:left="2880" w:hanging="720"/>
    </w:pPr>
  </w:style>
  <w:style w:type="character" w:customStyle="1" w:styleId="ALERTBULLETChar">
    <w:name w:val="ALERT BULLET Char"/>
    <w:basedOn w:val="ALERTPARAGRAPHChar"/>
    <w:link w:val="ALERTBULLET"/>
    <w:rsid w:val="00CA7C8C"/>
    <w:rPr>
      <w:rFonts w:ascii="Calibri Light" w:hAnsi="Calibri Light" w:cstheme="minorHAnsi"/>
      <w:sz w:val="22"/>
      <w:szCs w:val="22"/>
    </w:rPr>
  </w:style>
  <w:style w:type="paragraph" w:customStyle="1" w:styleId="paragraph">
    <w:name w:val="paragraph"/>
    <w:basedOn w:val="Normal"/>
    <w:link w:val="paragraphChar"/>
    <w:qFormat/>
    <w:rsid w:val="00C920BE"/>
    <w:pPr>
      <w:spacing w:after="200" w:line="300" w:lineRule="exact"/>
      <w:jc w:val="both"/>
    </w:pPr>
    <w:rPr>
      <w:rFonts w:ascii="Calibri Light" w:eastAsia="Calibri" w:hAnsi="Calibri Light" w:cstheme="minorHAnsi"/>
      <w:sz w:val="22"/>
      <w:szCs w:val="22"/>
    </w:rPr>
  </w:style>
  <w:style w:type="character" w:customStyle="1" w:styleId="paragraphChar">
    <w:name w:val="paragraph Char"/>
    <w:basedOn w:val="DefaultParagraphFont"/>
    <w:link w:val="paragraph"/>
    <w:rsid w:val="00C920BE"/>
    <w:rPr>
      <w:rFonts w:ascii="Calibri Light" w:hAnsi="Calibri Light" w:cstheme="minorHAnsi"/>
      <w:sz w:val="22"/>
      <w:szCs w:val="22"/>
    </w:rPr>
  </w:style>
  <w:style w:type="character" w:customStyle="1" w:styleId="UnresolvedMention">
    <w:name w:val="Unresolved Mention"/>
    <w:basedOn w:val="DefaultParagraphFont"/>
    <w:uiPriority w:val="99"/>
    <w:semiHidden/>
    <w:unhideWhenUsed/>
    <w:rsid w:val="00DC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7770">
      <w:bodyDiv w:val="1"/>
      <w:marLeft w:val="0"/>
      <w:marRight w:val="0"/>
      <w:marTop w:val="0"/>
      <w:marBottom w:val="0"/>
      <w:divBdr>
        <w:top w:val="none" w:sz="0" w:space="0" w:color="auto"/>
        <w:left w:val="none" w:sz="0" w:space="0" w:color="auto"/>
        <w:bottom w:val="none" w:sz="0" w:space="0" w:color="auto"/>
        <w:right w:val="none" w:sz="0" w:space="0" w:color="auto"/>
      </w:divBdr>
    </w:div>
    <w:div w:id="591276705">
      <w:bodyDiv w:val="1"/>
      <w:marLeft w:val="0"/>
      <w:marRight w:val="0"/>
      <w:marTop w:val="0"/>
      <w:marBottom w:val="0"/>
      <w:divBdr>
        <w:top w:val="none" w:sz="0" w:space="0" w:color="auto"/>
        <w:left w:val="none" w:sz="0" w:space="0" w:color="auto"/>
        <w:bottom w:val="none" w:sz="0" w:space="0" w:color="auto"/>
        <w:right w:val="none" w:sz="0" w:space="0" w:color="auto"/>
      </w:divBdr>
      <w:divsChild>
        <w:div w:id="1926256237">
          <w:marLeft w:val="0"/>
          <w:marRight w:val="0"/>
          <w:marTop w:val="0"/>
          <w:marBottom w:val="0"/>
          <w:divBdr>
            <w:top w:val="none" w:sz="0" w:space="0" w:color="auto"/>
            <w:left w:val="none" w:sz="0" w:space="0" w:color="auto"/>
            <w:bottom w:val="none" w:sz="0" w:space="0" w:color="auto"/>
            <w:right w:val="none" w:sz="0" w:space="0" w:color="auto"/>
          </w:divBdr>
          <w:divsChild>
            <w:div w:id="202525894">
              <w:marLeft w:val="0"/>
              <w:marRight w:val="0"/>
              <w:marTop w:val="0"/>
              <w:marBottom w:val="0"/>
              <w:divBdr>
                <w:top w:val="none" w:sz="0" w:space="0" w:color="auto"/>
                <w:left w:val="none" w:sz="0" w:space="0" w:color="auto"/>
                <w:bottom w:val="none" w:sz="0" w:space="0" w:color="auto"/>
                <w:right w:val="none" w:sz="0" w:space="0" w:color="auto"/>
              </w:divBdr>
              <w:divsChild>
                <w:div w:id="1982030411">
                  <w:marLeft w:val="0"/>
                  <w:marRight w:val="0"/>
                  <w:marTop w:val="0"/>
                  <w:marBottom w:val="0"/>
                  <w:divBdr>
                    <w:top w:val="none" w:sz="0" w:space="0" w:color="auto"/>
                    <w:left w:val="none" w:sz="0" w:space="0" w:color="auto"/>
                    <w:bottom w:val="none" w:sz="0" w:space="0" w:color="auto"/>
                    <w:right w:val="none" w:sz="0" w:space="0" w:color="auto"/>
                  </w:divBdr>
                  <w:divsChild>
                    <w:div w:id="2034263964">
                      <w:marLeft w:val="0"/>
                      <w:marRight w:val="0"/>
                      <w:marTop w:val="0"/>
                      <w:marBottom w:val="200"/>
                      <w:divBdr>
                        <w:top w:val="none" w:sz="0" w:space="0" w:color="auto"/>
                        <w:left w:val="none" w:sz="0" w:space="0" w:color="auto"/>
                        <w:bottom w:val="none" w:sz="0" w:space="0" w:color="auto"/>
                        <w:right w:val="none" w:sz="0" w:space="0" w:color="auto"/>
                      </w:divBdr>
                      <w:divsChild>
                        <w:div w:id="694235182">
                          <w:marLeft w:val="0"/>
                          <w:marRight w:val="0"/>
                          <w:marTop w:val="0"/>
                          <w:marBottom w:val="0"/>
                          <w:divBdr>
                            <w:top w:val="none" w:sz="0" w:space="0" w:color="auto"/>
                            <w:left w:val="none" w:sz="0" w:space="0" w:color="auto"/>
                            <w:bottom w:val="none" w:sz="0" w:space="0" w:color="auto"/>
                            <w:right w:val="none" w:sz="0" w:space="0" w:color="auto"/>
                          </w:divBdr>
                          <w:divsChild>
                            <w:div w:id="1681926636">
                              <w:marLeft w:val="0"/>
                              <w:marRight w:val="0"/>
                              <w:marTop w:val="0"/>
                              <w:marBottom w:val="0"/>
                              <w:divBdr>
                                <w:top w:val="none" w:sz="0" w:space="0" w:color="auto"/>
                                <w:left w:val="none" w:sz="0" w:space="0" w:color="auto"/>
                                <w:bottom w:val="none" w:sz="0" w:space="0" w:color="auto"/>
                                <w:right w:val="none" w:sz="0" w:space="0" w:color="auto"/>
                              </w:divBdr>
                            </w:div>
                            <w:div w:id="1541746405">
                              <w:marLeft w:val="0"/>
                              <w:marRight w:val="0"/>
                              <w:marTop w:val="0"/>
                              <w:marBottom w:val="0"/>
                              <w:divBdr>
                                <w:top w:val="none" w:sz="0" w:space="0" w:color="auto"/>
                                <w:left w:val="none" w:sz="0" w:space="0" w:color="auto"/>
                                <w:bottom w:val="none" w:sz="0" w:space="0" w:color="auto"/>
                                <w:right w:val="none" w:sz="0" w:space="0" w:color="auto"/>
                              </w:divBdr>
                            </w:div>
                            <w:div w:id="531847740">
                              <w:marLeft w:val="0"/>
                              <w:marRight w:val="0"/>
                              <w:marTop w:val="0"/>
                              <w:marBottom w:val="0"/>
                              <w:divBdr>
                                <w:top w:val="none" w:sz="0" w:space="0" w:color="auto"/>
                                <w:left w:val="none" w:sz="0" w:space="0" w:color="auto"/>
                                <w:bottom w:val="none" w:sz="0" w:space="0" w:color="auto"/>
                                <w:right w:val="none" w:sz="0" w:space="0" w:color="auto"/>
                              </w:divBdr>
                              <w:divsChild>
                                <w:div w:id="764768044">
                                  <w:marLeft w:val="0"/>
                                  <w:marRight w:val="0"/>
                                  <w:marTop w:val="0"/>
                                  <w:marBottom w:val="0"/>
                                  <w:divBdr>
                                    <w:top w:val="none" w:sz="0" w:space="0" w:color="auto"/>
                                    <w:left w:val="none" w:sz="0" w:space="0" w:color="auto"/>
                                    <w:bottom w:val="none" w:sz="0" w:space="0" w:color="auto"/>
                                    <w:right w:val="none" w:sz="0" w:space="0" w:color="auto"/>
                                  </w:divBdr>
                                </w:div>
                              </w:divsChild>
                            </w:div>
                            <w:div w:id="13184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5427">
      <w:bodyDiv w:val="1"/>
      <w:marLeft w:val="0"/>
      <w:marRight w:val="0"/>
      <w:marTop w:val="0"/>
      <w:marBottom w:val="450"/>
      <w:divBdr>
        <w:top w:val="none" w:sz="0" w:space="0" w:color="auto"/>
        <w:left w:val="none" w:sz="0" w:space="0" w:color="auto"/>
        <w:bottom w:val="none" w:sz="0" w:space="0" w:color="auto"/>
        <w:right w:val="none" w:sz="0" w:space="0" w:color="auto"/>
      </w:divBdr>
      <w:divsChild>
        <w:div w:id="363019150">
          <w:marLeft w:val="0"/>
          <w:marRight w:val="0"/>
          <w:marTop w:val="405"/>
          <w:marBottom w:val="0"/>
          <w:divBdr>
            <w:top w:val="none" w:sz="0" w:space="0" w:color="auto"/>
            <w:left w:val="none" w:sz="0" w:space="0" w:color="auto"/>
            <w:bottom w:val="none" w:sz="0" w:space="0" w:color="auto"/>
            <w:right w:val="none" w:sz="0" w:space="0" w:color="auto"/>
          </w:divBdr>
          <w:divsChild>
            <w:div w:id="537208818">
              <w:marLeft w:val="0"/>
              <w:marRight w:val="0"/>
              <w:marTop w:val="0"/>
              <w:marBottom w:val="0"/>
              <w:divBdr>
                <w:top w:val="none" w:sz="0" w:space="0" w:color="auto"/>
                <w:left w:val="none" w:sz="0" w:space="0" w:color="auto"/>
                <w:bottom w:val="none" w:sz="0" w:space="0" w:color="auto"/>
                <w:right w:val="none" w:sz="0" w:space="0" w:color="auto"/>
              </w:divBdr>
              <w:divsChild>
                <w:div w:id="681008696">
                  <w:marLeft w:val="0"/>
                  <w:marRight w:val="0"/>
                  <w:marTop w:val="270"/>
                  <w:marBottom w:val="225"/>
                  <w:divBdr>
                    <w:top w:val="none" w:sz="0" w:space="0" w:color="auto"/>
                    <w:left w:val="none" w:sz="0" w:space="0" w:color="auto"/>
                    <w:bottom w:val="none" w:sz="0" w:space="0" w:color="auto"/>
                    <w:right w:val="none" w:sz="0" w:space="0" w:color="auto"/>
                  </w:divBdr>
                  <w:divsChild>
                    <w:div w:id="1910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2400">
      <w:bodyDiv w:val="1"/>
      <w:marLeft w:val="0"/>
      <w:marRight w:val="0"/>
      <w:marTop w:val="0"/>
      <w:marBottom w:val="0"/>
      <w:divBdr>
        <w:top w:val="none" w:sz="0" w:space="0" w:color="auto"/>
        <w:left w:val="none" w:sz="0" w:space="0" w:color="auto"/>
        <w:bottom w:val="none" w:sz="0" w:space="0" w:color="auto"/>
        <w:right w:val="none" w:sz="0" w:space="0" w:color="auto"/>
      </w:divBdr>
      <w:divsChild>
        <w:div w:id="485635318">
          <w:marLeft w:val="0"/>
          <w:marRight w:val="0"/>
          <w:marTop w:val="0"/>
          <w:marBottom w:val="0"/>
          <w:divBdr>
            <w:top w:val="none" w:sz="0" w:space="0" w:color="auto"/>
            <w:left w:val="none" w:sz="0" w:space="0" w:color="auto"/>
            <w:bottom w:val="none" w:sz="0" w:space="0" w:color="auto"/>
            <w:right w:val="none" w:sz="0" w:space="0" w:color="auto"/>
          </w:divBdr>
          <w:divsChild>
            <w:div w:id="651444229">
              <w:marLeft w:val="0"/>
              <w:marRight w:val="0"/>
              <w:marTop w:val="0"/>
              <w:marBottom w:val="0"/>
              <w:divBdr>
                <w:top w:val="none" w:sz="0" w:space="0" w:color="auto"/>
                <w:left w:val="none" w:sz="0" w:space="0" w:color="auto"/>
                <w:bottom w:val="none" w:sz="0" w:space="0" w:color="auto"/>
                <w:right w:val="none" w:sz="0" w:space="0" w:color="auto"/>
              </w:divBdr>
              <w:divsChild>
                <w:div w:id="397634952">
                  <w:marLeft w:val="0"/>
                  <w:marRight w:val="0"/>
                  <w:marTop w:val="0"/>
                  <w:marBottom w:val="0"/>
                  <w:divBdr>
                    <w:top w:val="none" w:sz="0" w:space="0" w:color="auto"/>
                    <w:left w:val="none" w:sz="0" w:space="0" w:color="auto"/>
                    <w:bottom w:val="none" w:sz="0" w:space="0" w:color="auto"/>
                    <w:right w:val="none" w:sz="0" w:space="0" w:color="auto"/>
                  </w:divBdr>
                  <w:divsChild>
                    <w:div w:id="9044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6485">
      <w:bodyDiv w:val="1"/>
      <w:marLeft w:val="0"/>
      <w:marRight w:val="0"/>
      <w:marTop w:val="0"/>
      <w:marBottom w:val="450"/>
      <w:divBdr>
        <w:top w:val="none" w:sz="0" w:space="0" w:color="auto"/>
        <w:left w:val="none" w:sz="0" w:space="0" w:color="auto"/>
        <w:bottom w:val="none" w:sz="0" w:space="0" w:color="auto"/>
        <w:right w:val="none" w:sz="0" w:space="0" w:color="auto"/>
      </w:divBdr>
      <w:divsChild>
        <w:div w:id="511652070">
          <w:marLeft w:val="0"/>
          <w:marRight w:val="0"/>
          <w:marTop w:val="405"/>
          <w:marBottom w:val="0"/>
          <w:divBdr>
            <w:top w:val="none" w:sz="0" w:space="0" w:color="auto"/>
            <w:left w:val="none" w:sz="0" w:space="0" w:color="auto"/>
            <w:bottom w:val="none" w:sz="0" w:space="0" w:color="auto"/>
            <w:right w:val="none" w:sz="0" w:space="0" w:color="auto"/>
          </w:divBdr>
          <w:divsChild>
            <w:div w:id="1896088677">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270"/>
                  <w:marBottom w:val="225"/>
                  <w:divBdr>
                    <w:top w:val="none" w:sz="0" w:space="0" w:color="auto"/>
                    <w:left w:val="none" w:sz="0" w:space="0" w:color="auto"/>
                    <w:bottom w:val="none" w:sz="0" w:space="0" w:color="auto"/>
                    <w:right w:val="none" w:sz="0" w:space="0" w:color="auto"/>
                  </w:divBdr>
                  <w:divsChild>
                    <w:div w:id="13427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pdale.com/jbrenner" TargetMode="External"/><Relationship Id="rId18" Type="http://schemas.openxmlformats.org/officeDocument/2006/relationships/hyperlink" Target="mailto:aleon@capdale.com" TargetMode="External"/><Relationship Id="rId26" Type="http://schemas.openxmlformats.org/officeDocument/2006/relationships/hyperlink" Target="http://www.capdale.com/international_tax" TargetMode="External"/><Relationship Id="rId39" Type="http://schemas.openxmlformats.org/officeDocument/2006/relationships/fontTable" Target="fontTable.xml"/><Relationship Id="rId21" Type="http://schemas.openxmlformats.org/officeDocument/2006/relationships/hyperlink" Target="http://www.capdale.com/Complex_Litigat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rosenbloom@capdale.com" TargetMode="External"/><Relationship Id="rId17" Type="http://schemas.openxmlformats.org/officeDocument/2006/relationships/hyperlink" Target="https://www.caplindrysdale.com/aleon" TargetMode="External"/><Relationship Id="rId25" Type="http://schemas.openxmlformats.org/officeDocument/2006/relationships/hyperlink" Target="http://www.capdale.com/exempt_organization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obrien@capdale.com" TargetMode="External"/><Relationship Id="rId20" Type="http://schemas.openxmlformats.org/officeDocument/2006/relationships/hyperlink" Target="http://www.capdale.com/creditors_rights" TargetMode="External"/><Relationship Id="rId29" Type="http://schemas.openxmlformats.org/officeDocument/2006/relationships/hyperlink" Target="http://www.capdale.com/tax_controvers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lindrysdale.com/drosenbloom" TargetMode="External"/><Relationship Id="rId24" Type="http://schemas.openxmlformats.org/officeDocument/2006/relationships/hyperlink" Target="http://www.capdale.com/Employee_Benefits" TargetMode="External"/><Relationship Id="rId32" Type="http://schemas.openxmlformats.org/officeDocument/2006/relationships/hyperlink" Target="http://www.caplindrysdale.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pdale.com/aobrien" TargetMode="External"/><Relationship Id="rId23" Type="http://schemas.openxmlformats.org/officeDocument/2006/relationships/hyperlink" Target="http://www.capdale.com/Corporate-Tax-Practices" TargetMode="External"/><Relationship Id="rId28" Type="http://schemas.openxmlformats.org/officeDocument/2006/relationships/hyperlink" Target="http://www.capdale.com/private_client" TargetMode="External"/><Relationship Id="rId36" Type="http://schemas.openxmlformats.org/officeDocument/2006/relationships/footer" Target="footer2.xml"/><Relationship Id="rId10" Type="http://schemas.openxmlformats.org/officeDocument/2006/relationships/hyperlink" Target="https://www.capdale.com/private_client" TargetMode="External"/><Relationship Id="rId19" Type="http://schemas.openxmlformats.org/officeDocument/2006/relationships/image" Target="media/image1.jpeg"/><Relationship Id="rId31" Type="http://schemas.openxmlformats.org/officeDocument/2006/relationships/hyperlink" Target="http://www.capdale.com/white_collar_defense" TargetMode="External"/><Relationship Id="rId4" Type="http://schemas.openxmlformats.org/officeDocument/2006/relationships/settings" Target="settings.xml"/><Relationship Id="rId9" Type="http://schemas.openxmlformats.org/officeDocument/2006/relationships/hyperlink" Target="https://www.caplindrysdale.com/international_tax" TargetMode="External"/><Relationship Id="rId14" Type="http://schemas.openxmlformats.org/officeDocument/2006/relationships/hyperlink" Target="mailto:jbrenner@capdale.com" TargetMode="External"/><Relationship Id="rId22" Type="http://schemas.openxmlformats.org/officeDocument/2006/relationships/hyperlink" Target="http://www.capdale.com/Corporate-Tax-Practices" TargetMode="External"/><Relationship Id="rId27" Type="http://schemas.openxmlformats.org/officeDocument/2006/relationships/hyperlink" Target="http://www.capdale.com/political_activity_law" TargetMode="External"/><Relationship Id="rId30" Type="http://schemas.openxmlformats.org/officeDocument/2006/relationships/hyperlink" Target="http://www.caplindrysdale.com/tax_litigation" TargetMode="External"/><Relationship Id="rId35" Type="http://schemas.openxmlformats.org/officeDocument/2006/relationships/footer" Target="footer1.xml"/><Relationship Id="rId8" Type="http://schemas.openxmlformats.org/officeDocument/2006/relationships/hyperlink" Target="http://www.capdale.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8115-D43B-434E-AEAE-246F69E0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Caplin &amp; Drysdale</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Guzman, Venus</cp:lastModifiedBy>
  <cp:revision>2</cp:revision>
  <cp:lastPrinted>2022-01-10T10:29:00Z</cp:lastPrinted>
  <dcterms:created xsi:type="dcterms:W3CDTF">2022-01-10T10:38:00Z</dcterms:created>
  <dcterms:modified xsi:type="dcterms:W3CDTF">2022-01-10T10:38:00Z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3677138.v2-12/17/21</vt:lpwstr>
  </property>
  <property fmtid="{D5CDD505-2E9C-101B-9397-08002B2CF9AE}" pid="3" name="CUS_DocIDChunk0">
    <vt:lpwstr>DOC# 3677138.v2-12/17/21</vt:lpwstr>
  </property>
  <property fmtid="{D5CDD505-2E9C-101B-9397-08002B2CF9AE}" pid="4" name="CUS_DocIDActiveBits">
    <vt:lpwstr>622592</vt:lpwstr>
  </property>
  <property fmtid="{D5CDD505-2E9C-101B-9397-08002B2CF9AE}" pid="5" name="CUS_DocIDLocation">
    <vt:lpwstr>FIRST_PAGE_ONLY</vt:lpwstr>
  </property>
  <property fmtid="{D5CDD505-2E9C-101B-9397-08002B2CF9AE}" pid="6" name="CUS_DocIDReference">
    <vt:lpwstr>firstPageOnly</vt:lpwstr>
  </property>
</Properties>
</file>